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2026’da Suriye’de Şirket Kurmak: Fikirden Sicile ve Gerçek Faaliyete</w:t>
      </w:r>
    </w:p>
    <w:p>
      <w:pPr/>
      <w:r>
        <w:rPr>
          <w:i/>
          <w:color w:val="64736B"/>
        </w:rPr>
        <w:t>Bsouria Editorial · 2026-07-26</w:t>
      </w:r>
    </w:p>
    <w:p>
      <w:pPr>
        <w:spacing w:after="220"/>
      </w:pPr>
      <w:r>
        <w:rPr>
          <w:i/>
        </w:rPr>
        <w:t>Hukuki şekil, ortaklar sözleşmesi, sermaye, sicil, ruhsat, muhasebe ve ilk 90 günü anlatan uygulama rehberi.</w:t>
      </w:r>
    </w:p>
    <w:p>
      <w:pPr>
        <w:spacing w:after="140"/>
      </w:pPr>
      <w:r>
        <w:rPr>
          <w:sz w:val="24"/>
          <w:szCs w:val="24"/>
        </w:rPr>
        <w:t xml:space="preserve">Suriye’de şirket kurmak yalnızca ticaret sicili belgesi almak değildir. Sicil bir tüzel kişilik oluşturur; doğru ortaklık yapısını, yeterli nakdi, faaliyet ruhsatını, çalışan düzenini veya sağlıklı muhasebeyi kendiliğinden yaratmaz. Bu rehber, dosya üzerinde kalan bir şirket değil gerçekten çalışan bir işletme kurmak isteyenler için hazırlandı.</w:t>
      </w:r>
    </w:p>
    <w:p>
      <w:pPr>
        <w:spacing w:after="140"/>
      </w:pPr>
      <w:r>
        <w:rPr>
          <w:sz w:val="24"/>
          <w:szCs w:val="24"/>
        </w:rPr>
        <w:t xml:space="preserve">Hukuki not: Bu içerik genel bir uygulama rehberidir; kişiye özel hukuk ve vergi danışmanlığı değildir. Düzenlemeler değişebilir ve bazı sektörler tescilden sonra ayrıca izin gerektirir.</w:t>
      </w:r>
    </w:p>
    <w:p>
      <w:pPr>
        <w:spacing w:after="140"/>
      </w:pPr>
      <w:r>
        <w:rPr>
          <w:sz w:val="24"/>
          <w:szCs w:val="24"/>
        </w:rPr>
        <w:t xml:space="preserve">2026 yılında ne değişti?</w:t>
      </w:r>
    </w:p>
    <w:p>
      <w:pPr>
        <w:spacing w:after="140"/>
      </w:pPr>
      <w:r>
        <w:rPr>
          <w:sz w:val="24"/>
          <w:szCs w:val="24"/>
        </w:rPr>
        <w:t xml:space="preserve">Temmuz 2026’da farklı şirket türleri için çevrim içi kuruluş hizmeti devreye alındı. Ardından valiliklerdeki şirket daireleri ve ticaret sicillerinin çalışma yöntemini birleştirmeyi amaçlayan bir genelge yayımlandı. Temel evrak sunulduğunda ilk kuruluş, ilan ve ticaret sicili işlemlerinin hızlandırılması hedeflendi.</w:t>
      </w:r>
    </w:p>
    <w:p>
      <w:pPr>
        <w:spacing w:after="140"/>
      </w:pPr>
      <w:r>
        <w:rPr>
          <w:sz w:val="24"/>
          <w:szCs w:val="24"/>
        </w:rPr>
        <w:t xml:space="preserve">Bu gelişme idari süreyi kısaltabilir; ancak hukuki şekli, ortak yetkilerini, sermaye ihtiyacını ve sektör ruhsatını sizin yerinize seçmez. Dijital başvuru, zayıf bir iş modelini düzeltmez.</w:t>
      </w:r>
    </w:p>
    <w:p>
      <w:pPr>
        <w:spacing w:after="140"/>
      </w:pPr>
      <w:r>
        <w:rPr>
          <w:sz w:val="24"/>
          <w:szCs w:val="24"/>
        </w:rPr>
        <w:t xml:space="preserve">Mayıs 2026 sonuna kadar 1.846 yeni şirketin kaydedildiği, bunların 1.349’unun limited şirket olduğu açıklandı. Limited yapı yaygındır; fakat her proje için otomatik olarak en doğru yapı değildir.</w:t>
      </w:r>
    </w:p>
    <w:p>
      <w:pPr>
        <w:spacing w:after="140"/>
      </w:pPr>
      <w:r>
        <w:rPr>
          <w:sz w:val="24"/>
          <w:szCs w:val="24"/>
        </w:rPr>
        <w:t xml:space="preserve">Başvurudan önce bir sayfalık iş modeli yazın</w:t>
      </w:r>
    </w:p>
    <w:p>
      <w:pPr>
        <w:spacing w:after="140"/>
      </w:pPr>
      <w:r>
        <w:rPr>
          <w:sz w:val="24"/>
          <w:szCs w:val="24"/>
        </w:rPr>
        <w:t xml:space="preserve">Müşteriyi, problemi, ürünü, satış kanalını, tahsilat süresini, ana tedarikçileri, sabit ve değişken maliyetleri ve planı durdurabilecek üç olayı tek sayfada açıklayın.</w:t>
      </w:r>
    </w:p>
    <w:p>
      <w:pPr>
        <w:spacing w:after="140"/>
      </w:pPr>
      <w:r>
        <w:rPr>
          <w:sz w:val="24"/>
          <w:szCs w:val="24"/>
        </w:rPr>
        <w:t xml:space="preserve">Bu çalışma, şirketi kurduktan sonra faaliyetin özel izin, uygun bina, farklı mülkiyet yapısı veya beklenenden daha fazla işletme sermayesi istediğini fark etme riskini azaltır.</w:t>
      </w:r>
    </w:p>
    <w:p>
      <w:pPr>
        <w:spacing w:after="140"/>
      </w:pPr>
      <w:r>
        <w:rPr>
          <w:sz w:val="24"/>
          <w:szCs w:val="24"/>
        </w:rPr>
        <w:t xml:space="preserve">Ana faaliyetin sade açıklaması.</w:t>
      </w:r>
    </w:p>
    <w:p>
      <w:pPr>
        <w:spacing w:after="140"/>
      </w:pPr>
      <w:r>
        <w:rPr>
          <w:sz w:val="24"/>
          <w:szCs w:val="24"/>
        </w:rPr>
        <w:t xml:space="preserve">Tek iyimser satış rakamı yerine üç gerçekçi gelir kaynağı.</w:t>
      </w:r>
    </w:p>
    <w:p>
      <w:pPr>
        <w:spacing w:after="140"/>
      </w:pPr>
      <w:r>
        <w:rPr>
          <w:sz w:val="24"/>
          <w:szCs w:val="24"/>
        </w:rPr>
        <w:t xml:space="preserve">On iki aylık maliyet planı.</w:t>
      </w:r>
    </w:p>
    <w:p>
      <w:pPr>
        <w:spacing w:after="140"/>
      </w:pPr>
      <w:r>
        <w:rPr>
          <w:sz w:val="24"/>
          <w:szCs w:val="24"/>
        </w:rPr>
        <w:t xml:space="preserve">Fiilî faaliyetten önce gereken izinler.</w:t>
      </w:r>
    </w:p>
    <w:p>
      <w:pPr>
        <w:spacing w:after="140"/>
      </w:pPr>
      <w:r>
        <w:rPr>
          <w:sz w:val="24"/>
          <w:szCs w:val="24"/>
        </w:rPr>
        <w:t xml:space="preserve">Ortaklar anlaşamadığında karar mekanizması.</w:t>
      </w:r>
    </w:p>
    <w:p>
      <w:pPr>
        <w:spacing w:after="140"/>
      </w:pPr>
      <w:r>
        <w:rPr>
          <w:sz w:val="24"/>
          <w:szCs w:val="24"/>
        </w:rPr>
        <w:t xml:space="preserve">İlk nakit açığının finansman yöntemi.</w:t>
      </w:r>
    </w:p>
    <w:p>
      <w:pPr>
        <w:spacing w:after="140"/>
      </w:pPr>
      <w:r>
        <w:rPr>
          <w:sz w:val="24"/>
          <w:szCs w:val="24"/>
        </w:rPr>
        <w:t xml:space="preserve">Hukuki şekli zor gün için seçin</w:t>
      </w:r>
    </w:p>
    <w:p>
      <w:pPr>
        <w:spacing w:after="140"/>
      </w:pPr>
      <w:r>
        <w:rPr>
          <w:sz w:val="24"/>
          <w:szCs w:val="24"/>
        </w:rPr>
        <w:t xml:space="preserve">Şahıs faaliyeti, kolektif şirket, komandit şirket, limited şirket ve kapalı anonim şirket; sorumluluk, yönetim, hisse devri ve yatırımcı kabulü bakımından farklıdır. En ucuz görünen seçenek, uyuşmazlık veya sermaye artışı anında en pahalı seçeneğe dönüşebilir.</w:t>
      </w:r>
    </w:p>
    <w:p>
      <w:pPr>
        <w:spacing w:after="140"/>
      </w:pPr>
      <w:r>
        <w:rPr>
          <w:sz w:val="24"/>
          <w:szCs w:val="24"/>
        </w:rPr>
        <w:t xml:space="preserve">YapıGenellikle uygun olduğu durumÇözülmesi gereken soruŞahıs faaliyetiKüçük ve sahibi tarafından yürütülen işlerKişisel sorumluluk ne kadar geniş?Kolektif şirketBirbirini çok iyi tanıyan aktif ortaklarBir ortağın yükümlülüğü diğerlerini nasıl etkiler?Limited şirketAyrı bir yapı isteyen küçük ve orta işletmelerAna sözleşme ve ortaklar sözleşmesi kilitlenmeyi önler mi?Kapalı anonim şirketDaha büyük veya çok yatırımcılı projelerDaha ağır yönetim ve raporlama karşılanabilir mi?</w:t>
      </w:r>
    </w:p>
    <w:p>
      <w:pPr>
        <w:spacing w:after="140"/>
      </w:pPr>
      <w:r>
        <w:rPr>
          <w:sz w:val="24"/>
          <w:szCs w:val="24"/>
        </w:rPr>
        <w:t xml:space="preserve">Ortağın ayrılması, yeni sermaye, oy hakkı, pay devri ve şirketin devamı gibi olayları baştan düşünün.</w:t>
      </w:r>
    </w:p>
    <w:p>
      <w:pPr>
        <w:spacing w:after="140"/>
      </w:pPr>
      <w:r>
        <w:rPr>
          <w:sz w:val="24"/>
          <w:szCs w:val="24"/>
        </w:rPr>
        <w:t xml:space="preserve">Ortaklar sözleşmesi güvensizlik değildir</w:t>
      </w:r>
    </w:p>
    <w:p>
      <w:pPr>
        <w:spacing w:after="140"/>
      </w:pPr>
      <w:r>
        <w:rPr>
          <w:sz w:val="24"/>
          <w:szCs w:val="24"/>
        </w:rPr>
        <w:t xml:space="preserve">Eşit pay dağılımı çoğu zaman dostlukla açıklanır. Bir yıl sonra bir ortak parayı koymuş, biri tam zamanlı çalışmış, diğeri yalnızca birkaç bağlantı sağlamış olabilir. Sorun güven değil, katkının tanımlanmamasıdır.</w:t>
      </w:r>
    </w:p>
    <w:p>
      <w:pPr>
        <w:spacing w:after="140"/>
      </w:pPr>
      <w:r>
        <w:rPr>
          <w:sz w:val="24"/>
          <w:szCs w:val="24"/>
        </w:rPr>
        <w:t xml:space="preserve">İmza yetkisi ve harcama sınırı.</w:t>
      </w:r>
    </w:p>
    <w:p>
      <w:pPr>
        <w:spacing w:after="140"/>
      </w:pPr>
      <w:r>
        <w:rPr>
          <w:sz w:val="24"/>
          <w:szCs w:val="24"/>
        </w:rPr>
        <w:t xml:space="preserve">Çalışan ortağın ücret ve kâr payı ilişkisi.</w:t>
      </w:r>
    </w:p>
    <w:p>
      <w:pPr>
        <w:spacing w:after="140"/>
      </w:pPr>
      <w:r>
        <w:rPr>
          <w:sz w:val="24"/>
          <w:szCs w:val="24"/>
        </w:rPr>
        <w:t xml:space="preserve">Nitelikli çoğunluk gerektiren kararlar.</w:t>
      </w:r>
    </w:p>
    <w:p>
      <w:pPr>
        <w:spacing w:after="140"/>
      </w:pPr>
      <w:r>
        <w:rPr>
          <w:sz w:val="24"/>
          <w:szCs w:val="24"/>
        </w:rPr>
        <w:t xml:space="preserve">Taahhüt edilen para veya emeğin verilmemesi.</w:t>
      </w:r>
    </w:p>
    <w:p>
      <w:pPr>
        <w:spacing w:after="140"/>
      </w:pPr>
      <w:r>
        <w:rPr>
          <w:sz w:val="24"/>
          <w:szCs w:val="24"/>
        </w:rPr>
        <w:t xml:space="preserve">Pay değerleme ve devir yöntemi.</w:t>
      </w:r>
    </w:p>
    <w:p>
      <w:pPr>
        <w:spacing w:after="140"/>
      </w:pPr>
      <w:r>
        <w:rPr>
          <w:sz w:val="24"/>
          <w:szCs w:val="24"/>
        </w:rPr>
        <w:t xml:space="preserve">Rekabet ve gizlilik.</w:t>
      </w:r>
    </w:p>
    <w:p>
      <w:pPr>
        <w:spacing w:after="140"/>
      </w:pPr>
      <w:r>
        <w:rPr>
          <w:sz w:val="24"/>
          <w:szCs w:val="24"/>
        </w:rPr>
        <w:t xml:space="preserve">Oy kilitlenmesi çözümü.</w:t>
      </w:r>
    </w:p>
    <w:p>
      <w:pPr>
        <w:spacing w:after="140"/>
      </w:pPr>
      <w:r>
        <w:rPr>
          <w:sz w:val="24"/>
          <w:szCs w:val="24"/>
        </w:rPr>
        <w:t xml:space="preserve">Ölüm, ehliyetsizlik ve miras senaryosu.</w:t>
      </w:r>
    </w:p>
    <w:p>
      <w:pPr>
        <w:spacing w:after="140"/>
      </w:pPr>
      <w:r>
        <w:rPr>
          <w:sz w:val="24"/>
          <w:szCs w:val="24"/>
        </w:rPr>
        <w:t xml:space="preserve">Unvan ve faaliyet konuları</w:t>
      </w:r>
    </w:p>
    <w:p>
      <w:pPr>
        <w:spacing w:after="140"/>
      </w:pPr>
      <w:r>
        <w:rPr>
          <w:sz w:val="24"/>
          <w:szCs w:val="24"/>
        </w:rPr>
        <w:t xml:space="preserve">Unvan onaylanmadan marka yatırımını tamamlamayın. Faaliyetleri gerçek ana iş ve yakın büyüme alanlarıyla sınırlayın. Mart 2026 tarihli düzenleme, ticaret sicilinde en fazla beş farklı faaliyete imkân verdi; fakat faaliyetin sicilde yazması sektör ruhsatı anlamına gelmez.</w:t>
      </w:r>
    </w:p>
    <w:p>
      <w:pPr>
        <w:spacing w:after="140"/>
      </w:pPr>
      <w:r>
        <w:rPr>
          <w:sz w:val="24"/>
          <w:szCs w:val="24"/>
        </w:rPr>
        <w:t xml:space="preserve">Taşımacılık, eğitim, sağlık, finansal hizmetler, özel güvenlik, medya, gıda ve bazı meslekler ek şartlara tabi olabilir.</w:t>
      </w:r>
    </w:p>
    <w:p>
      <w:pPr>
        <w:spacing w:after="140"/>
      </w:pPr>
      <w:r>
        <w:rPr>
          <w:sz w:val="24"/>
          <w:szCs w:val="24"/>
        </w:rPr>
        <w:t xml:space="preserve">Evrak yığını değil, düzenli veri odası</w:t>
      </w:r>
    </w:p>
    <w:p>
      <w:pPr>
        <w:spacing w:after="140"/>
      </w:pPr>
      <w:r>
        <w:rPr>
          <w:sz w:val="24"/>
          <w:szCs w:val="24"/>
        </w:rPr>
        <w:t xml:space="preserve">Kimlikler, temsil yetkileri, adres ve kullanım belgesi, unvan, amaçlar, sermaye, paylar, müdürler, imza yetkilileri ve kuruluş belgesini düzenli dosyalayın. Kurumsal veya yurt dışındaki ortaklar için tasdik, tercüme ve özel vekâlet gerekebilir.</w:t>
      </w:r>
    </w:p>
    <w:p>
      <w:pPr>
        <w:spacing w:after="140"/>
      </w:pPr>
      <w:r>
        <w:rPr>
          <w:sz w:val="24"/>
          <w:szCs w:val="24"/>
        </w:rPr>
        <w:t xml:space="preserve">Her ortak için ayrı kontrol listesi hazırlayın.</w:t>
      </w:r>
    </w:p>
    <w:p>
      <w:pPr>
        <w:spacing w:after="140"/>
      </w:pPr>
      <w:r>
        <w:rPr>
          <w:sz w:val="24"/>
          <w:szCs w:val="24"/>
        </w:rPr>
        <w:t xml:space="preserve">İsim ve numaraları tüm belgelerde aynı yazın.</w:t>
      </w:r>
    </w:p>
    <w:p>
      <w:pPr>
        <w:spacing w:after="140"/>
      </w:pPr>
      <w:r>
        <w:rPr>
          <w:sz w:val="24"/>
          <w:szCs w:val="24"/>
        </w:rPr>
        <w:t xml:space="preserve">Kuruluş evrakını faaliyet ruhsatı evrakından ayırın.</w:t>
      </w:r>
    </w:p>
    <w:p>
      <w:pPr>
        <w:spacing w:after="140"/>
      </w:pPr>
      <w:r>
        <w:rPr>
          <w:sz w:val="24"/>
          <w:szCs w:val="24"/>
        </w:rPr>
        <w:t xml:space="preserve">Sunulan her sürümün tarihli dijital kopyasını saklayın.</w:t>
      </w:r>
    </w:p>
    <w:p>
      <w:pPr>
        <w:spacing w:after="140"/>
      </w:pPr>
      <w:r>
        <w:rPr>
          <w:sz w:val="24"/>
          <w:szCs w:val="24"/>
        </w:rPr>
        <w:t xml:space="preserve">Başvuru numarası ve teslim alan birimi kaydedin.</w:t>
      </w:r>
    </w:p>
    <w:p>
      <w:pPr>
        <w:spacing w:after="140"/>
      </w:pPr>
      <w:r>
        <w:rPr>
          <w:sz w:val="24"/>
          <w:szCs w:val="24"/>
        </w:rPr>
        <w:t xml:space="preserve">Asılların kimde olduğunu yazılı takip edin.</w:t>
      </w:r>
    </w:p>
    <w:p>
      <w:pPr>
        <w:spacing w:after="140"/>
      </w:pPr>
      <w:r>
        <w:rPr>
          <w:sz w:val="24"/>
          <w:szCs w:val="24"/>
        </w:rPr>
        <w:t xml:space="preserve">Sermaye, ortak borcu ve nakit disiplini</w:t>
      </w:r>
    </w:p>
    <w:p>
      <w:pPr>
        <w:spacing w:after="140"/>
      </w:pPr>
      <w:r>
        <w:rPr>
          <w:sz w:val="24"/>
          <w:szCs w:val="24"/>
        </w:rPr>
        <w:t xml:space="preserve">Sermayeyi ilk istikrarlı çalışma dönemine ulaşma maliyetine göre belirleyin: mekân, ekipman, stok, depozito, maaş, pazarlama, yazılım, taşıma ve acil durum payı. Geri ödenecek ortak borcunu kalıcı özkaynaktan ayırın.</w:t>
      </w:r>
    </w:p>
    <w:p>
      <w:pPr>
        <w:spacing w:after="140"/>
      </w:pPr>
      <w:r>
        <w:rPr>
          <w:sz w:val="24"/>
          <w:szCs w:val="24"/>
        </w:rPr>
        <w:t xml:space="preserve">Kişisel hesabı şirket kasası gibi kullanmayın. Her para girişini sermaye, ortak kredisi, iade edilecek gider veya gelir olarak tanımlayın.</w:t>
      </w:r>
    </w:p>
    <w:p>
      <w:pPr>
        <w:spacing w:after="140"/>
      </w:pPr>
      <w:r>
        <w:rPr>
          <w:sz w:val="24"/>
          <w:szCs w:val="24"/>
        </w:rPr>
        <w:t xml:space="preserve">Pratik kural: Her para hareketi tek cümle ve tek belgeyle açıklanabilmelidir.</w:t>
      </w:r>
    </w:p>
    <w:p>
      <w:pPr>
        <w:spacing w:after="140"/>
      </w:pPr>
      <w:r>
        <w:rPr>
          <w:sz w:val="24"/>
          <w:szCs w:val="24"/>
        </w:rPr>
        <w:t xml:space="preserve">Şirket kuruluşu faaliyet ruhsatı değildir</w:t>
      </w:r>
    </w:p>
    <w:p>
      <w:pPr>
        <w:spacing w:after="140"/>
      </w:pPr>
      <w:r>
        <w:rPr>
          <w:sz w:val="24"/>
          <w:szCs w:val="24"/>
        </w:rPr>
        <w:t xml:space="preserve">Tescilden sonra bir ruhsat matrisi oluşturun: kurum, izin, sorumlu kişi, evrak, ücret, inceleme şartı ve yenileme tarihi. Sicildeki amaç, düzenlenen sektörde doğrudan çalışma yetkisi vermeyebilir.</w:t>
      </w:r>
    </w:p>
    <w:p>
      <w:pPr>
        <w:spacing w:after="140"/>
      </w:pPr>
      <w:r>
        <w:rPr>
          <w:sz w:val="24"/>
          <w:szCs w:val="24"/>
        </w:rPr>
        <w:t xml:space="preserve">2026 tarihli özel koruma ve güvenlik şirketleri düzenlemesi, belirli Suriyeli ortaklık, sermaye, merkez ve ruhsat koşulları getirdi. Benzer şekilde her düzenlenen sektör kendi yetkili kurumundan kontrol edilmelidir.</w:t>
      </w:r>
    </w:p>
    <w:p>
      <w:pPr>
        <w:spacing w:after="140"/>
      </w:pPr>
      <w:r>
        <w:rPr>
          <w:sz w:val="24"/>
          <w:szCs w:val="24"/>
        </w:rPr>
        <w:t xml:space="preserve">İlk günden muhasebe ve vergi hazırlığı</w:t>
      </w:r>
    </w:p>
    <w:p>
      <w:pPr>
        <w:spacing w:after="140"/>
      </w:pPr>
      <w:r>
        <w:rPr>
          <w:sz w:val="24"/>
          <w:szCs w:val="24"/>
        </w:rPr>
        <w:t xml:space="preserve">İlk faturadan önce muhasebeciyi, hesap planını, gider onayını, fatura sürecini, sözleşme arşivini, stok kaydını, bordroyu ve banka mutabakatını belirleyin.</w:t>
      </w:r>
    </w:p>
    <w:p>
      <w:pPr>
        <w:spacing w:after="140"/>
      </w:pPr>
      <w:r>
        <w:rPr>
          <w:sz w:val="24"/>
          <w:szCs w:val="24"/>
        </w:rPr>
        <w:t xml:space="preserve">Bsouria’nın Vergiler ve Harçlar Rehberi ile vergi, harç, tahsilat gecikmesi ve uyum maliyetlerini fiyatınıza ekleyin.</w:t>
      </w:r>
    </w:p>
    <w:p>
      <w:pPr>
        <w:spacing w:after="140"/>
      </w:pPr>
      <w:r>
        <w:rPr>
          <w:sz w:val="24"/>
          <w:szCs w:val="24"/>
        </w:rPr>
        <w:t xml:space="preserve">Yurt dışındaki ortak ve gerçek faydalanıcı</w:t>
      </w:r>
    </w:p>
    <w:p>
      <w:pPr>
        <w:spacing w:after="140"/>
      </w:pPr>
      <w:r>
        <w:rPr>
          <w:sz w:val="24"/>
          <w:szCs w:val="24"/>
        </w:rPr>
        <w:t xml:space="preserve">Suriye dışındaki ortak kuruluşu imkânsız kılmaz; ek doğrulama getirir. Uyruk, ikamet, hukuki sıfat ve doğrudan mı vekille mi imza atılacağı belirlenmelidir. Vekâlet; kuruluş, ana sözleşme, müdür atama, karar teslimi ve gereken diğer işlemleri açıkça kapsamalıdır. Belirsiz genel vekâlet dar yorumlanabilir veya reddedilebilir.</w:t>
      </w:r>
    </w:p>
    <w:p>
      <w:pPr>
        <w:spacing w:after="140"/>
      </w:pPr>
      <w:r>
        <w:rPr>
          <w:sz w:val="24"/>
          <w:szCs w:val="24"/>
        </w:rPr>
        <w:t xml:space="preserve">Ortak yabancı bir şirketse güncel sicil belgesi, yöneticiler ve gerçek faydalanıcılar, ayrıca Suriye yatırımını onaylayan şirket kararı hazırlanmalıdır. Tasdik, tercüme ve geçerlilik süresini dosya gönderilmeden kontrol edin. Gecikmeler çoğu zaman çevrilmiş unvanın farklı yazılması, eksik tasdik zinciri veya temsilciye yatırım ve imza yetkisi vermeyen karardan kaynaklanır.</w:t>
      </w:r>
    </w:p>
    <w:p>
      <w:pPr>
        <w:spacing w:after="140"/>
      </w:pPr>
      <w:r>
        <w:rPr>
          <w:sz w:val="24"/>
          <w:szCs w:val="24"/>
        </w:rPr>
        <w:t xml:space="preserve">Gerçek faydalanıcı, arada şirketler bulunsa bile yapıyı nihai olarak sahiplenen veya kontrol eden gerçek kişidir. Banka ve finansörler bunu isteyebilir. Yüzdeleri ve belgeleri gösteren sade bir mülkiyet şeması hazırlayın.</w:t>
      </w:r>
    </w:p>
    <w:p>
      <w:pPr>
        <w:spacing w:after="140"/>
      </w:pPr>
      <w:r>
        <w:rPr>
          <w:sz w:val="24"/>
          <w:szCs w:val="24"/>
        </w:rPr>
        <w:t xml:space="preserve">Çalışan, fikrî mülkiyet ve dijital varlıklar</w:t>
      </w:r>
    </w:p>
    <w:p>
      <w:pPr>
        <w:spacing w:after="140"/>
      </w:pPr>
      <w:r>
        <w:rPr>
          <w:sz w:val="24"/>
          <w:szCs w:val="24"/>
        </w:rPr>
        <w:t xml:space="preserve">Tescilli şirket en değerli varlıklarına sahip olmayabilir. Yazılım kişisel hesapta, alan adı kurucunun üstünde, müşteri listesi çalışanın telefonunda kalırsa kişi ayrıldığında değer de ayrılabilir. Alan adı, hosting, e-posta, kod, sosyal hesap, tasarım, marka, müşteri listesi, API anahtarı ve yedekleri envantere alın.</w:t>
      </w:r>
    </w:p>
    <w:p>
      <w:pPr>
        <w:spacing w:after="140"/>
      </w:pPr>
      <w:r>
        <w:rPr>
          <w:sz w:val="24"/>
          <w:szCs w:val="24"/>
        </w:rPr>
        <w:t xml:space="preserve">Sözleşmeler iş ürünü mülkiyeti, gizlilik, veri iadesi ve erişim kapatmayı düzenlemelidir. Kurumsal hesap, rol bazlı yetki, iki aşamalı doğrulama ve erişim kaydı kullanın. Kimin yönetebildiğini, fatura kesebildiğini, veri indirebildiğini ve silebildiğini bilin.</w:t>
      </w:r>
    </w:p>
    <w:p>
      <w:pPr>
        <w:spacing w:after="140"/>
      </w:pPr>
      <w:r>
        <w:rPr>
          <w:sz w:val="24"/>
          <w:szCs w:val="24"/>
        </w:rPr>
        <w:t xml:space="preserve">İş belgeleri yalnız ücreti değil görev, yer, saat, deneme, ekipman, gider yetkisi, performans ve izinleri de açıklamalıdır.</w:t>
      </w:r>
    </w:p>
    <w:p>
      <w:pPr>
        <w:spacing w:after="140"/>
      </w:pPr>
      <w:r>
        <w:rPr>
          <w:sz w:val="24"/>
          <w:szCs w:val="24"/>
        </w:rPr>
        <w:t xml:space="preserve">Yıllık uyum takvimi ve yönetim paneli</w:t>
      </w:r>
    </w:p>
    <w:p>
      <w:pPr>
        <w:spacing w:after="140"/>
      </w:pPr>
      <w:r>
        <w:rPr>
          <w:sz w:val="24"/>
          <w:szCs w:val="24"/>
        </w:rPr>
        <w:t xml:space="preserve">Ticaret sicili, sektör ruhsatı, bildirim, toplantı, sigorta, kira, imza yetkisi, varlık sayımı, yedek ve gerçek faydalanıcı incelemesini tek takvimde tutun. Her tarihin sorumlusu ve altmış-otuz gün önce uyarısı olsun.</w:t>
      </w:r>
    </w:p>
    <w:p>
      <w:pPr>
        <w:spacing w:after="140"/>
      </w:pPr>
      <w:r>
        <w:rPr>
          <w:sz w:val="24"/>
          <w:szCs w:val="24"/>
        </w:rPr>
        <w:t xml:space="preserve">Aylık yönetim toplantısında tek mutabık sayfa yeterlidir: nakit, gecikmiş alacak, satış, marj, stok, sekiz haftalık yükümlülük, personel, hukuki konu ve kararlar. Bu alışkanlık sorunu acil sermaye talebinden önce görünür kılar.</w:t>
      </w:r>
    </w:p>
    <w:p>
      <w:pPr>
        <w:spacing w:after="140"/>
      </w:pPr>
      <w:r>
        <w:rPr>
          <w:sz w:val="24"/>
          <w:szCs w:val="24"/>
        </w:rPr>
        <w:t xml:space="preserve">Örnek: üç ortaklı dağıtım şirketi</w:t>
      </w:r>
    </w:p>
    <w:p>
      <w:pPr>
        <w:spacing w:after="140"/>
      </w:pPr>
      <w:r>
        <w:rPr>
          <w:sz w:val="24"/>
          <w:szCs w:val="24"/>
        </w:rPr>
        <w:t xml:space="preserve">Bir ortak paranın yarısını koyuyor, biri tam zamanlı operasyonu yönetiyor, diğeri satış ağı getiriyor olsun. Herkese üçte bir vermek mülkiyet ile emeği karıştırabilir. Paylar sermaye ve riski yansıtabilir; çalışan ortağa ücret, satış ortağına tahsil edilmiş satışa bağlı prim verilebilir ve vaat edilen payın bir bölümü zaman içinde kazanılabilir.</w:t>
      </w:r>
    </w:p>
    <w:p>
      <w:pPr>
        <w:spacing w:after="140"/>
      </w:pPr>
      <w:r>
        <w:rPr>
          <w:sz w:val="24"/>
          <w:szCs w:val="24"/>
        </w:rPr>
        <w:t xml:space="preserve">Büyük borç, yeni faaliyet, ana varlık satışı, müdür değişimi veya yeni ortak için yüksek onay; onaylı bütçe içindeki günlük alım için yönetim yetkisi belirlenebilir.</w:t>
      </w:r>
    </w:p>
    <w:p>
      <w:pPr>
        <w:spacing w:after="140"/>
      </w:pPr>
      <w:r>
        <w:rPr>
          <w:sz w:val="24"/>
          <w:szCs w:val="24"/>
        </w:rPr>
        <w:t xml:space="preserve">İlk 90 gün</w:t>
      </w:r>
    </w:p>
    <w:p>
      <w:pPr>
        <w:spacing w:after="140"/>
      </w:pPr>
      <w:r>
        <w:rPr>
          <w:sz w:val="24"/>
          <w:szCs w:val="24"/>
        </w:rPr>
        <w:t xml:space="preserve">DönemOdakÇıktı1–15. günHukuk, banka ve muhasebe dosyasıEksiksiz şirket dosyası ve imza yetkisi16–30. günSözleşme, fatura ve çalışan düzeniStandart belgeler ve onay akışı2. aySatış, tahsilat ve birim maliyet testiÜrün veya hizmet bazında marj raporu3. ayYönetişim ve riskOrtaklar toplantısı, gösterge paneli ve nakit planı</w:t>
      </w:r>
    </w:p>
    <w:p>
      <w:pPr>
        <w:spacing w:after="140"/>
      </w:pPr>
      <w:r>
        <w:rPr>
          <w:sz w:val="24"/>
          <w:szCs w:val="24"/>
        </w:rPr>
        <w:t xml:space="preserve">Başarıyı mühür sayısıyla değil, geçerli sözleşme imzalama, fatura kesme, tahsilat yapma, ücret ödeme ve işlem kârını açıklama yeteneğiyle ölçün.</w:t>
      </w:r>
    </w:p>
    <w:p>
      <w:pPr>
        <w:spacing w:after="140"/>
      </w:pPr>
      <w:r>
        <w:rPr>
          <w:sz w:val="24"/>
          <w:szCs w:val="24"/>
        </w:rPr>
        <w:t xml:space="preserve">İlk yıl sözleşme paketi</w:t>
      </w:r>
    </w:p>
    <w:p>
      <w:pPr>
        <w:spacing w:after="140"/>
      </w:pPr>
      <w:r>
        <w:rPr>
          <w:sz w:val="24"/>
          <w:szCs w:val="24"/>
        </w:rPr>
        <w:t xml:space="preserve">İlk uyuşmazlığı beklemeden teklif, sipariş, hizmet veya tedarik sözleşmesi, teslim tutanağı, garanti politikası, gecikme bildirimi, gizlilik ve gerekiyorsa veri işleme metni hazırlayın. Belge yalnız hukuki görünsün diye uzun olmamalı; kapsam, fiyat, vergi, para birimi, teslim, kabul, ödeme, sorumluluk, fesih ve uygulanacak hukuku açıklamalıdır.</w:t>
      </w:r>
    </w:p>
    <w:p>
      <w:pPr>
        <w:spacing w:after="140"/>
      </w:pPr>
      <w:r>
        <w:rPr>
          <w:sz w:val="24"/>
          <w:szCs w:val="24"/>
        </w:rPr>
        <w:t xml:space="preserve">Her sözleşmeye iki soruyla bakın: Biz ne yapmalıyız ve karşı taraf yapmazsa ne olur? Ek işlerin yeni fiyat ve takvim olmadan yapılmasını önlemek için değişiklik süreci yazın. Teslimi kanıta bağlayın ve kabul için süre belirleyin.</w:t>
      </w:r>
    </w:p>
    <w:p>
      <w:pPr>
        <w:spacing w:after="140"/>
      </w:pPr>
      <w:r>
        <w:rPr>
          <w:sz w:val="24"/>
          <w:szCs w:val="24"/>
        </w:rPr>
        <w:t xml:space="preserve">İlk tahsil edilen işlemden sonra kısa inceleme yapın. Teklif açık mıydı, kapsam değişti mi, kaç saat veya birim kullanıldı, ödeme zamanında mı geldi, müşteri hangi hazır olmayan belgeyi istedi? Sonraki işlemden önce şablonu geliştirin.</w:t>
      </w:r>
    </w:p>
    <w:p>
      <w:pPr>
        <w:spacing w:after="140"/>
      </w:pPr>
      <w:r>
        <w:rPr>
          <w:sz w:val="24"/>
          <w:szCs w:val="24"/>
        </w:rPr>
        <w:t xml:space="preserve">Sık yapılan hatalar</w:t>
      </w:r>
    </w:p>
    <w:p>
      <w:pPr>
        <w:spacing w:after="140"/>
      </w:pPr>
      <w:r>
        <w:rPr>
          <w:sz w:val="24"/>
          <w:szCs w:val="24"/>
        </w:rPr>
        <w:t xml:space="preserve">Katkılar tanımlanmadan eşit pay vermek.</w:t>
      </w:r>
    </w:p>
    <w:p>
      <w:pPr>
        <w:spacing w:after="140"/>
      </w:pPr>
      <w:r>
        <w:rPr>
          <w:sz w:val="24"/>
          <w:szCs w:val="24"/>
        </w:rPr>
        <w:t xml:space="preserve">Yetki sınırlarını konuşmamak için müdüre sınırsız güç tanımak.</w:t>
      </w:r>
    </w:p>
    <w:p>
      <w:pPr>
        <w:spacing w:after="140"/>
      </w:pPr>
      <w:r>
        <w:rPr>
          <w:sz w:val="24"/>
          <w:szCs w:val="24"/>
        </w:rPr>
        <w:t xml:space="preserve">Faaliyete veya denetime uygun olmayan geçici adres kullanmak.</w:t>
      </w:r>
    </w:p>
    <w:p>
      <w:pPr>
        <w:spacing w:after="140"/>
      </w:pPr>
      <w:r>
        <w:rPr>
          <w:sz w:val="24"/>
          <w:szCs w:val="24"/>
        </w:rPr>
        <w:t xml:space="preserve">Ortak borcu, sermaye ve kişisel harcamayı karıştırmak.</w:t>
      </w:r>
    </w:p>
    <w:p>
      <w:pPr>
        <w:spacing w:after="140"/>
      </w:pPr>
      <w:r>
        <w:rPr>
          <w:sz w:val="24"/>
          <w:szCs w:val="24"/>
        </w:rPr>
        <w:t xml:space="preserve">Sektör izni tamamlanmadan çalışmak.</w:t>
      </w:r>
    </w:p>
    <w:p>
      <w:pPr>
        <w:spacing w:after="140"/>
      </w:pPr>
      <w:r>
        <w:rPr>
          <w:sz w:val="24"/>
          <w:szCs w:val="24"/>
        </w:rPr>
        <w:t xml:space="preserve">Görev tanımı, sözleşme ve bordro kaydı olmadan işe almak.</w:t>
      </w:r>
    </w:p>
    <w:p>
      <w:pPr>
        <w:spacing w:after="140"/>
      </w:pPr>
      <w:r>
        <w:rPr>
          <w:sz w:val="24"/>
          <w:szCs w:val="24"/>
        </w:rPr>
        <w:t xml:space="preserve">Alan adı ve müşteri dosyalarını bir ortağın kişisel kontrolünde bırakmak.</w:t>
      </w:r>
    </w:p>
    <w:p>
      <w:pPr>
        <w:spacing w:after="140"/>
      </w:pPr>
      <w:r>
        <w:rPr>
          <w:sz w:val="24"/>
          <w:szCs w:val="24"/>
        </w:rPr>
        <w:t xml:space="preserve">Çıkış ve pay değerleme yöntemi kurmamak.</w:t>
      </w:r>
    </w:p>
    <w:p>
      <w:pPr>
        <w:spacing w:after="140"/>
      </w:pPr>
      <w:r>
        <w:rPr>
          <w:sz w:val="24"/>
          <w:szCs w:val="24"/>
        </w:rPr>
        <w:t xml:space="preserve">Mümkün olduğu için ilgisiz faaliyetleri eklemek.</w:t>
      </w:r>
    </w:p>
    <w:p>
      <w:pPr>
        <w:spacing w:after="140"/>
      </w:pPr>
      <w:r>
        <w:rPr>
          <w:sz w:val="24"/>
          <w:szCs w:val="24"/>
        </w:rPr>
        <w:t xml:space="preserve">Tescili işletme sisteminin başlangıcı değil sonu sanmak.</w:t>
      </w:r>
    </w:p>
    <w:p>
      <w:pPr>
        <w:spacing w:after="140"/>
      </w:pPr>
      <w:r>
        <w:rPr>
          <w:sz w:val="24"/>
          <w:szCs w:val="24"/>
        </w:rPr>
        <w:t xml:space="preserve">Kuruluştan sonra Bsouria</w:t>
      </w:r>
    </w:p>
    <w:p>
      <w:pPr>
        <w:spacing w:after="140"/>
      </w:pPr>
      <w:r>
        <w:rPr>
          <w:sz w:val="24"/>
          <w:szCs w:val="24"/>
        </w:rPr>
        <w:t xml:space="preserve">İşletme profilinizi oluşturun, şirket ve hizmet sağlayıcıları karşılaştırın ve dağıtıcı, yatırımcı, çalışan veya tedarikçi ararken açık bir fırsat yayınlayın. İthalat, vergi, gayrimenkul, finans ve doğrulama konularında rehberleri kullanın.</w:t>
      </w:r>
    </w:p>
    <w:p>
      <w:pPr>
        <w:spacing w:after="140"/>
      </w:pPr>
      <w:r>
        <w:rPr>
          <w:sz w:val="24"/>
          <w:szCs w:val="24"/>
        </w:rPr>
        <w:t xml:space="preserve">Platform keşfi kolaylaştırır; bağımsız durum tespitinin yerine geçmez.</w:t>
      </w:r>
    </w:p>
    <w:p>
      <w:pPr>
        <w:spacing w:after="140"/>
      </w:pPr>
      <w:r>
        <w:rPr>
          <w:sz w:val="24"/>
          <w:szCs w:val="24"/>
        </w:rPr>
        <w:t xml:space="preserve">Resmî ve kurumsal kaynaklar</w:t>
      </w:r>
    </w:p>
    <w:p>
      <w:pPr>
        <w:spacing w:after="140"/>
      </w:pPr>
      <w:r>
        <w:rPr>
          <w:sz w:val="24"/>
          <w:szCs w:val="24"/>
        </w:rPr>
        <w:t xml:space="preserve">Çevrim içi şirket kuruluşu – SANA, 7 Temmuz 2026</w:t>
      </w:r>
    </w:p>
    <w:p>
      <w:pPr>
        <w:spacing w:after="140"/>
      </w:pPr>
      <w:r>
        <w:rPr>
          <w:sz w:val="24"/>
          <w:szCs w:val="24"/>
        </w:rPr>
        <w:t xml:space="preserve">Şirket ve ticaret sicili usullerinin birleştirilmesi – SANA, 13 Temmuz 2026</w:t>
      </w:r>
    </w:p>
    <w:p>
      <w:pPr>
        <w:spacing w:after="140"/>
      </w:pPr>
      <w:r>
        <w:rPr>
          <w:sz w:val="24"/>
          <w:szCs w:val="24"/>
        </w:rPr>
        <w:t xml:space="preserve">1.846 yeni şirket – SANA, 24 Mayıs 2026</w:t>
      </w:r>
    </w:p>
    <w:p>
      <w:pPr>
        <w:spacing w:after="140"/>
      </w:pPr>
      <w:r>
        <w:rPr>
          <w:sz w:val="24"/>
          <w:szCs w:val="24"/>
        </w:rPr>
        <w:t xml:space="preserve">Ticaret sicili faaliyet genelgesi – SANA, 28 Mart 2026</w:t>
      </w:r>
    </w:p>
    <w:p>
      <w:pPr>
        <w:spacing w:after="140"/>
      </w:pPr>
      <w:r>
        <w:rPr>
          <w:sz w:val="24"/>
          <w:szCs w:val="24"/>
        </w:rPr>
        <w:t xml:space="preserve">Suriye Yatırım Ajansı</w:t>
      </w:r>
    </w:p>
    <w:p>
      <w:pPr>
        <w:spacing w:after="140"/>
      </w:pPr>
      <w:r>
        <w:rPr>
          <w:sz w:val="24"/>
          <w:szCs w:val="24"/>
        </w:rPr>
        <w:t xml:space="preserve">Dünya Bankası Suriye görünümü</w:t>
      </w:r>
    </w:p>
    <w:p>
      <w:pPr>
        <w:spacing w:after="140"/>
      </w:pPr>
      <w:r>
        <w:rPr>
          <w:sz w:val="24"/>
          <w:szCs w:val="24"/>
        </w:rPr>
        <w:t xml:space="preserve">UNCTAD Suriye yatırım politikası</w:t>
      </w:r>
    </w:p>
    <w:p>
      <w:pPr>
        <w:spacing w:after="140"/>
      </w:pPr>
      <w:r>
        <w:rPr>
          <w:sz w:val="24"/>
          <w:szCs w:val="24"/>
        </w:rPr>
        <w:t xml:space="preserve">FATF gerçek faydalanıcı rehberi</w:t>
      </w:r>
    </w:p>
    <w:p>
      <w:pPr>
        <w:spacing w:after="140"/>
      </w:pPr>
      <w:r>
        <w:rPr>
          <w:sz w:val="24"/>
          <w:szCs w:val="24"/>
        </w:rPr>
        <w:t xml:space="preserve">Sık sorulan sorular</w:t>
      </w:r>
    </w:p>
    <w:p>
      <w:pPr>
        <w:spacing w:after="140"/>
      </w:pPr>
      <w:r>
        <w:rPr>
          <w:sz w:val="24"/>
          <w:szCs w:val="24"/>
        </w:rPr>
        <w:t xml:space="preserve">Yanıtlar geneldir; sonuç şirket türüne, faaliyet alanına, valiliğe, ortaklığa ve güncel talimatlara göre değişir.</w:t>
      </w:r>
    </w:p>
    <w:p>
      <w:pPr>
        <w:spacing w:after="140"/>
      </w:pPr>
      <w:r>
        <w:rPr>
          <w:sz w:val="24"/>
          <w:szCs w:val="24"/>
        </w:rPr>
        <w:t xml:space="preserve">Sonuç</w:t>
      </w:r>
    </w:p>
    <w:p>
      <w:pPr>
        <w:spacing w:after="140"/>
      </w:pPr>
      <w:r>
        <w:rPr>
          <w:sz w:val="24"/>
          <w:szCs w:val="24"/>
        </w:rPr>
        <w:t xml:space="preserve">Sağlam şirket, “sicili ne kadar hızlı alırız?” sorusundan önce “yetkiyi, parayı, lisansı ve ortak ayrılığını nasıl yönetiriz?” sorusunu çözer. Doğru hukuki şekli seçin, ortak anlaşmasını yazın, kişisel para ile şirket parasını ayırın, sektör izinlerini tamamlayın ve muhasebe ile sözleşme disiplinini ilk günden kurun.</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2026’da Suriye’de Şirket Kurmak: Fikirden Sicile ve Gerçek Faaliyete</dc:title>
  <dc:creator>Bsouria Editorial</dc:creator>
  <cp:lastModifiedBy>Bsouria</cp:lastModifiedBy>
  <dcterms:created xsi:type="dcterms:W3CDTF">2026-07-31T02:22:03Z</dcterms:created>
</cp:coreProperties>
</file>