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Suriye’de Proje Finansmanı: Sermaye, Borç ve Kontrol</w:t>
      </w:r>
    </w:p>
    <w:p>
      <w:pPr/>
      <w:r>
        <w:rPr>
          <w:i/>
          <w:color w:val="64736B"/>
        </w:rPr>
        <w:t>Bsouria Editorial · 2026-07-26</w:t>
      </w:r>
    </w:p>
    <w:p>
      <w:pPr>
        <w:spacing w:after="220"/>
      </w:pPr>
      <w:r>
        <w:rPr>
          <w:i/>
        </w:rPr>
        <w:t>Nakit açığı, özsermaye-borç seçimi, değerleme, şartname, durum tespiti, sınır ötesi uyum ve yönetişim rehberi.</w:t>
      </w:r>
    </w:p>
    <w:p>
      <w:pPr>
        <w:spacing w:after="140"/>
      </w:pPr>
      <w:r>
        <w:rPr>
          <w:sz w:val="24"/>
          <w:szCs w:val="24"/>
        </w:rPr>
        <w:t xml:space="preserve">Bir proje her zaman kârsız olduğu için durmaz. Nakit maaştan sonra geldiği, uzun ömürlü varlık kısa vadeli borçla finanse edildiği veya kurucunun koyduğu paranın sermaye mi borç mu olduğu tanımlanmadığı için de durabilir. Bu rehber, Suriye bağlantılı bir projenin gerçek nakit döngüsüne uygun finansman kurmayı anlatır.</w:t>
      </w:r>
    </w:p>
    <w:p>
      <w:pPr>
        <w:spacing w:after="140"/>
      </w:pPr>
      <w:r>
        <w:rPr>
          <w:sz w:val="24"/>
          <w:szCs w:val="24"/>
        </w:rPr>
        <w:t xml:space="preserve">Uyarı: Bu genel eğitim içeriğidir; yatırım veya bankacılık tavsiyesi değildir. Para transferi ya da pay ihracı öncesinde güncel hukuk, yaptırım, banka uyumu ve fon kaynağı şartlarını uzmanlarla doğrulayın.</w:t>
      </w:r>
    </w:p>
    <w:p>
      <w:pPr>
        <w:spacing w:after="140"/>
      </w:pPr>
      <w:r>
        <w:rPr>
          <w:sz w:val="24"/>
          <w:szCs w:val="24"/>
        </w:rPr>
        <w:t xml:space="preserve">Finansman tutarıyla değil nakit döngüsüyle başlayın</w:t>
      </w:r>
    </w:p>
    <w:p>
      <w:pPr>
        <w:spacing w:after="140"/>
      </w:pPr>
      <w:r>
        <w:rPr>
          <w:sz w:val="24"/>
          <w:szCs w:val="24"/>
        </w:rPr>
        <w:t xml:space="preserve">İlk soru “Ne kadar para istiyoruz?” değil, “Ne zaman ödüyor ve ne zaman tahsil ediyoruz?” olmalıdır. Stok bugün alınır, müşteri teslimden doksan gün sonra öderse kârlı işlem aylarca nakit tüketebilir.</w:t>
      </w:r>
    </w:p>
    <w:p>
      <w:pPr>
        <w:spacing w:after="140"/>
      </w:pPr>
      <w:r>
        <w:rPr>
          <w:sz w:val="24"/>
          <w:szCs w:val="24"/>
        </w:rPr>
        <w:t xml:space="preserve">Tedarikçi avansı, üretim, nakliye, gümrük, depolama, teslim, fatura ve tahsilatı zaman çizgisine koyun. En yüksek aylık işletme sermayesi açığını bulun ve gecikme ile fiyat hareketi için rezerv ekleyin.</w:t>
      </w:r>
    </w:p>
    <w:p>
      <w:pPr>
        <w:spacing w:after="140"/>
      </w:pPr>
      <w:r>
        <w:rPr>
          <w:sz w:val="24"/>
          <w:szCs w:val="24"/>
        </w:rPr>
        <w:t xml:space="preserve">GöstergeBasit hesapGösterdiğiTahsilat günüOrtalama alacak ÷ vadeli satış × günNakit müşteride ne kadar kalıyorStok günüOrtalama stok ÷ satış maliyeti × günNakit stokta ne kadar kalıyorTedarikçi günüOrtalama borç ÷ alım × günTedarikçi sizi ne kadar finanse ediyorNakit açığıTahsilat + stok − tedarikçi günüFinanse edilmesi gereken süre</w:t>
      </w:r>
    </w:p>
    <w:p>
      <w:pPr>
        <w:spacing w:after="140"/>
      </w:pPr>
      <w:r>
        <w:rPr>
          <w:sz w:val="24"/>
          <w:szCs w:val="24"/>
        </w:rPr>
        <w:t xml:space="preserve">Kaynağı kullanım alanıyla eşleştirin</w:t>
      </w:r>
    </w:p>
    <w:p>
      <w:pPr>
        <w:spacing w:after="140"/>
      </w:pPr>
      <w:r>
        <w:rPr>
          <w:sz w:val="24"/>
          <w:szCs w:val="24"/>
        </w:rPr>
        <w:t xml:space="preserve">Mükemmel kaynak yoktur. Uzun ömürlü varlık uzun vadeli para, mevsimlik stok kısa vadeli finansman, belirsiz deney ise sabit taksit yerine kaybı paylaşan sermaye ister.</w:t>
      </w:r>
    </w:p>
    <w:p>
      <w:pPr>
        <w:spacing w:after="140"/>
      </w:pPr>
      <w:r>
        <w:rPr>
          <w:sz w:val="24"/>
          <w:szCs w:val="24"/>
        </w:rPr>
        <w:t xml:space="preserve">KaynakGenellikle uygunBedel veya riskKurucu sermayesiBaşlangıç, test ve teminatsız giderRisk kurucuda yoğunlaşırÖzsermaye ortağıSermaye, bilgi ve pazar erişimiyle büyümePay ve kontrol azalırOrtak kredisiGeri ödeme kaynağı görünen açıkVade ve öncelik yazılmazsa uyuşmazlıkTedarikçi kredisiTekrarlanan stokYüksek fiyat veya tedarikçi bağımlılığıMüşteri avansıÖzel üretim veya uzun sözleşmeTeslim ve iade yükümlülüğüBanka kredisiKanıtlanmış nakit ve uygun teminatSabit ödeme, teminat, uyumGelire dayalı finansmanÖlçülebilir düzenli gelirGelir kesintisi marjı sıkıştırırProje finansmanıBüyük varlık veya bağımsız sözleşmeli nakitDaha fazla sözleşme ve karmaşıklık</w:t>
      </w:r>
    </w:p>
    <w:p>
      <w:pPr>
        <w:spacing w:after="140"/>
      </w:pPr>
      <w:r>
        <w:rPr>
          <w:sz w:val="24"/>
          <w:szCs w:val="24"/>
        </w:rPr>
        <w:t xml:space="preserve">Borç mu özsermaye mi?</w:t>
      </w:r>
    </w:p>
    <w:p>
      <w:pPr>
        <w:spacing w:after="140"/>
      </w:pPr>
      <w:r>
        <w:rPr>
          <w:sz w:val="24"/>
          <w:szCs w:val="24"/>
        </w:rPr>
        <w:t xml:space="preserve">Getiri uzak veya belirsizse, ya da ortak beceri ve pazar getiriyorsa özsermaye daha uygundur. Geri ödeme kaynağı ve zamanı belirliyse ve zayıf senaryoda da ödeme mümkünse borç düşünülebilir.</w:t>
      </w:r>
    </w:p>
    <w:p>
      <w:pPr>
        <w:spacing w:after="140"/>
      </w:pPr>
      <w:r>
        <w:rPr>
          <w:sz w:val="24"/>
          <w:szCs w:val="24"/>
        </w:rPr>
        <w:t xml:space="preserve">Yıllar sonra nakit üreten varlığı kısa vadeli borçla finanse etmek tehlikelidir. Aylar içinde nakde dönen stok için büyük şirket payı satmak da pahalı olabilir.</w:t>
      </w:r>
    </w:p>
    <w:p>
      <w:pPr>
        <w:spacing w:after="140"/>
      </w:pPr>
      <w:r>
        <w:rPr>
          <w:sz w:val="24"/>
          <w:szCs w:val="24"/>
        </w:rPr>
        <w:t xml:space="preserve">Stres testi: Satış %25 düşer ve tahsilat iki ay gecikirse maaş ile borç servisi ödenebiliyor mu?</w:t>
      </w:r>
    </w:p>
    <w:p>
      <w:pPr>
        <w:spacing w:after="140"/>
      </w:pPr>
      <w:r>
        <w:rPr>
          <w:sz w:val="24"/>
          <w:szCs w:val="24"/>
        </w:rPr>
        <w:t xml:space="preserve">Değerleme yalnızca çarpan değildir</w:t>
      </w:r>
    </w:p>
    <w:p>
      <w:pPr>
        <w:spacing w:after="140"/>
      </w:pPr>
      <w:r>
        <w:rPr>
          <w:sz w:val="24"/>
          <w:szCs w:val="24"/>
        </w:rPr>
        <w:t xml:space="preserve">KOBİ’de “kârın beş katı” tek başına değerleme değildir. Kişisel giderleri ve tek seferlik gelirleri ayıklayın; işletme sermayesi, ortak bakiyeleri, müşteri yoğunluğu, sözleşmelerin devri, kayıt kalitesi ve tek kişiye bağımlılığı inceleyin.</w:t>
      </w:r>
    </w:p>
    <w:p>
      <w:pPr>
        <w:spacing w:after="140"/>
      </w:pPr>
      <w:r>
        <w:rPr>
          <w:sz w:val="24"/>
          <w:szCs w:val="24"/>
        </w:rPr>
        <w:t xml:space="preserve">Net varlık, gelecekteki nakit üretimi ve güvenilir benzer işlemler olmak üzere üç bakış kullanın. Ağırlık seçiminizi yazılı gerekçelendirin.</w:t>
      </w:r>
    </w:p>
    <w:p>
      <w:pPr>
        <w:spacing w:after="140"/>
      </w:pPr>
      <w:r>
        <w:rPr>
          <w:sz w:val="24"/>
          <w:szCs w:val="24"/>
        </w:rPr>
        <w:t xml:space="preserve">Şartname ekonomi ve kontrolü birlikte yazmalıdır</w:t>
      </w:r>
    </w:p>
    <w:p>
      <w:pPr>
        <w:spacing w:after="140"/>
      </w:pPr>
      <w:r>
        <w:rPr>
          <w:sz w:val="24"/>
          <w:szCs w:val="24"/>
        </w:rPr>
        <w:t xml:space="preserve">Tutar ve pay oranı yetmez. Araç türü, yatırım öncesi ve sonrası değer, ödeme planı, kapanış şartları, fon kullanımı, yönetim kurulu, saklı kararlar, tasfiye önceliği, seyrelme koruması, bilgi ve çıkış hakları yazılmalıdır.</w:t>
      </w:r>
    </w:p>
    <w:p>
      <w:pPr>
        <w:spacing w:after="140"/>
      </w:pPr>
      <w:r>
        <w:rPr>
          <w:sz w:val="24"/>
          <w:szCs w:val="24"/>
        </w:rPr>
        <w:t xml:space="preserve">Tutar, para birimi ve dilimler.</w:t>
      </w:r>
    </w:p>
    <w:p>
      <w:pPr>
        <w:spacing w:after="140"/>
      </w:pPr>
      <w:r>
        <w:rPr>
          <w:sz w:val="24"/>
          <w:szCs w:val="24"/>
        </w:rPr>
        <w:t xml:space="preserve">Pay, ortak kredisi, dönüştürülebilir araç veya başka yapı.</w:t>
      </w:r>
    </w:p>
    <w:p>
      <w:pPr>
        <w:spacing w:after="140"/>
      </w:pPr>
      <w:r>
        <w:rPr>
          <w:sz w:val="24"/>
          <w:szCs w:val="24"/>
        </w:rPr>
        <w:t xml:space="preserve">Para hareketinden önceki koşullar.</w:t>
      </w:r>
    </w:p>
    <w:p>
      <w:pPr>
        <w:spacing w:after="140"/>
      </w:pPr>
      <w:r>
        <w:rPr>
          <w:sz w:val="24"/>
          <w:szCs w:val="24"/>
        </w:rPr>
        <w:t xml:space="preserve">Bütçe, borç ve varlık satışı onayları.</w:t>
      </w:r>
    </w:p>
    <w:p>
      <w:pPr>
        <w:spacing w:after="140"/>
      </w:pPr>
      <w:r>
        <w:rPr>
          <w:sz w:val="24"/>
          <w:szCs w:val="24"/>
        </w:rPr>
        <w:t xml:space="preserve">Daha düşük fiyatlı sonraki tur.</w:t>
      </w:r>
    </w:p>
    <w:p>
      <w:pPr>
        <w:spacing w:after="140"/>
      </w:pPr>
      <w:r>
        <w:rPr>
          <w:sz w:val="24"/>
          <w:szCs w:val="24"/>
        </w:rPr>
        <w:t xml:space="preserve">Hedeflerin kaçırılması.</w:t>
      </w:r>
    </w:p>
    <w:p>
      <w:pPr>
        <w:spacing w:after="140"/>
      </w:pPr>
      <w:r>
        <w:rPr>
          <w:sz w:val="24"/>
          <w:szCs w:val="24"/>
        </w:rPr>
        <w:t xml:space="preserve">Satış veya tasfiyede öncelik.</w:t>
      </w:r>
    </w:p>
    <w:p>
      <w:pPr>
        <w:spacing w:after="140"/>
      </w:pPr>
      <w:r>
        <w:rPr>
          <w:sz w:val="24"/>
          <w:szCs w:val="24"/>
        </w:rPr>
        <w:t xml:space="preserve">Pay devri, birlikte satış ve sürükleme hakları.</w:t>
      </w:r>
    </w:p>
    <w:p>
      <w:pPr>
        <w:spacing w:after="140"/>
      </w:pPr>
      <w:r>
        <w:rPr>
          <w:sz w:val="24"/>
          <w:szCs w:val="24"/>
        </w:rPr>
        <w:t xml:space="preserve">Savunulabilir finansal model</w:t>
      </w:r>
    </w:p>
    <w:p>
      <w:pPr>
        <w:spacing w:after="140"/>
      </w:pPr>
      <w:r>
        <w:rPr>
          <w:sz w:val="24"/>
          <w:szCs w:val="24"/>
        </w:rPr>
        <w:t xml:space="preserve">Müşteri sayısını fiyattan, fiyatı indirimden, satışı tahsilattan, sabit maliyeti değişken maliyetten ayırın. Operasyonel gerekçe olmadan aynı aylık büyümeyi tekrarlamayın.</w:t>
      </w:r>
    </w:p>
    <w:p>
      <w:pPr>
        <w:spacing w:after="140"/>
      </w:pPr>
      <w:r>
        <w:rPr>
          <w:sz w:val="24"/>
          <w:szCs w:val="24"/>
        </w:rPr>
        <w:t xml:space="preserve">Temel, zayıf ve stres senaryosu kurun. Stres senaryosunda tedarikçi gecikmesi, düşük satış, yüksek girdi maliyeti ve ödeme kanalının kaybını test edin. Nakit ne zaman biter, açıkça gösterin.</w:t>
      </w:r>
    </w:p>
    <w:p>
      <w:pPr>
        <w:spacing w:after="140"/>
      </w:pPr>
      <w:r>
        <w:rPr>
          <w:sz w:val="24"/>
          <w:szCs w:val="24"/>
        </w:rPr>
        <w:t xml:space="preserve">Kaynaklı ve tarihli varsayım listesi.</w:t>
      </w:r>
    </w:p>
    <w:p>
      <w:pPr>
        <w:spacing w:after="140"/>
      </w:pPr>
      <w:r>
        <w:rPr>
          <w:sz w:val="24"/>
          <w:szCs w:val="24"/>
        </w:rPr>
        <w:t xml:space="preserve">18–24 aylık aylık nakit akışı.</w:t>
      </w:r>
    </w:p>
    <w:p>
      <w:pPr>
        <w:spacing w:after="140"/>
      </w:pPr>
      <w:r>
        <w:rPr>
          <w:sz w:val="24"/>
          <w:szCs w:val="24"/>
        </w:rPr>
        <w:t xml:space="preserve">Dilim bazında fon kullanım bütçesi.</w:t>
      </w:r>
    </w:p>
    <w:p>
      <w:pPr>
        <w:spacing w:after="140"/>
      </w:pPr>
      <w:r>
        <w:rPr>
          <w:sz w:val="24"/>
          <w:szCs w:val="24"/>
        </w:rPr>
        <w:t xml:space="preserve">Gelir değil birim veya müşteri bazında başabaş.</w:t>
      </w:r>
    </w:p>
    <w:p>
      <w:pPr>
        <w:spacing w:after="140"/>
      </w:pPr>
      <w:r>
        <w:rPr>
          <w:sz w:val="24"/>
          <w:szCs w:val="24"/>
        </w:rPr>
        <w:t xml:space="preserve">Fiyat, hacim, tahsilat ve kur hassasiyeti.</w:t>
      </w:r>
    </w:p>
    <w:p>
      <w:pPr>
        <w:spacing w:after="140"/>
      </w:pPr>
      <w:r>
        <w:rPr>
          <w:sz w:val="24"/>
          <w:szCs w:val="24"/>
        </w:rPr>
        <w:t xml:space="preserve">Aşılamayacak asgari nakit seviyesi.</w:t>
      </w:r>
    </w:p>
    <w:p>
      <w:pPr>
        <w:spacing w:after="140"/>
      </w:pPr>
      <w:r>
        <w:rPr>
          <w:sz w:val="24"/>
          <w:szCs w:val="24"/>
        </w:rPr>
        <w:t xml:space="preserve">Disiplinli finansör neyi inceler?</w:t>
      </w:r>
    </w:p>
    <w:p>
      <w:pPr>
        <w:spacing w:after="140"/>
      </w:pPr>
      <w:r>
        <w:rPr>
          <w:sz w:val="24"/>
          <w:szCs w:val="24"/>
        </w:rPr>
        <w:t xml:space="preserve">Tüzel kişilik, gerçek faydalanıcı, imza yetkisi, ruhsat, vergi, sözleşme, banka hesapları, müşteri, tedarikçi, borç, dava, fikrî mülkiyet, çalışan ve ilişkili taraflar incelenir.</w:t>
      </w:r>
    </w:p>
    <w:p>
      <w:pPr>
        <w:spacing w:after="140"/>
      </w:pPr>
      <w:r>
        <w:rPr>
          <w:sz w:val="24"/>
          <w:szCs w:val="24"/>
        </w:rPr>
        <w:t xml:space="preserve">Her iddiayı belgeye bağlayan veri odası hazırlayın. Üç yıllık sözleşmenin fesih ve ödeme maddesini, %30 marjın fatura ve maliyet dağılımını gösterin.</w:t>
      </w:r>
    </w:p>
    <w:p>
      <w:pPr>
        <w:spacing w:after="140"/>
      </w:pPr>
      <w:r>
        <w:rPr>
          <w:sz w:val="24"/>
          <w:szCs w:val="24"/>
        </w:rPr>
        <w:t xml:space="preserve">Bsouria’nın Ticari ve Hukuki Bilgi Doğrulama Rehberi ile kontrol listesi oluşturabilirsiniz.</w:t>
      </w:r>
    </w:p>
    <w:p>
      <w:pPr>
        <w:spacing w:after="140"/>
      </w:pPr>
      <w:r>
        <w:rPr>
          <w:sz w:val="24"/>
          <w:szCs w:val="24"/>
        </w:rPr>
        <w:t xml:space="preserve">Sınır ötesi finansmanda uyum işlemin parçasıdır</w:t>
      </w:r>
    </w:p>
    <w:p>
      <w:pPr>
        <w:spacing w:after="140"/>
      </w:pPr>
      <w:r>
        <w:rPr>
          <w:sz w:val="24"/>
          <w:szCs w:val="24"/>
        </w:rPr>
        <w:t xml:space="preserve">Yatırımcının istekli olması yeterli değildir. Banka, kanal, amaç, gerçek faydalanıcı ve belgeler tarafların, ülkelerin ve finans kurumlarının kurallarına uymalıdır.</w:t>
      </w:r>
    </w:p>
    <w:p>
      <w:pPr>
        <w:spacing w:after="140"/>
      </w:pPr>
      <w:r>
        <w:rPr>
          <w:sz w:val="24"/>
          <w:szCs w:val="24"/>
        </w:rPr>
        <w:t xml:space="preserve">Suriye’ye yönelik uluslararası çerçevede önemli değişiklikler oldu; ancak rahatlama evrensel izin gibi okunmamalıdır. Kişi, kuruluş, ürün, banka veya bölge bağlantılı sınırlamalar kalabilir. Güncel resmî listeleri kontrol edin ve bankaya kapanıştan önce sorun.</w:t>
      </w:r>
    </w:p>
    <w:p>
      <w:pPr>
        <w:spacing w:after="140"/>
      </w:pPr>
      <w:r>
        <w:rPr>
          <w:sz w:val="24"/>
          <w:szCs w:val="24"/>
        </w:rPr>
        <w:t xml:space="preserve">Yeni para daha iyi yönetişim getirmelidir</w:t>
      </w:r>
    </w:p>
    <w:p>
      <w:pPr>
        <w:spacing w:after="140"/>
      </w:pPr>
      <w:r>
        <w:rPr>
          <w:sz w:val="24"/>
          <w:szCs w:val="24"/>
        </w:rPr>
        <w:t xml:space="preserve">Nakit, tahsilat, stok, satış, marj, yükümlülük, tahmin ve bütçe farkını içeren kısa aylık rapor üzerinde anlaşın. Rakamlar mutabık olmalı ve karar gerektiren konular açık olmalıdır.</w:t>
      </w:r>
    </w:p>
    <w:p>
      <w:pPr>
        <w:spacing w:after="140"/>
      </w:pPr>
      <w:r>
        <w:rPr>
          <w:sz w:val="24"/>
          <w:szCs w:val="24"/>
        </w:rPr>
        <w:t xml:space="preserve">Yönetim kurulu kararları ile günlük yönetim kararlarını ayırın. Yatırımcı koruması her faturayı onaylamak, kurucu özgürlüğü de bütçe dışı harcamayı gizlemek değildir.</w:t>
      </w:r>
    </w:p>
    <w:p>
      <w:pPr>
        <w:spacing w:after="140"/>
      </w:pPr>
      <w:r>
        <w:rPr>
          <w:sz w:val="24"/>
          <w:szCs w:val="24"/>
        </w:rPr>
        <w:t xml:space="preserve">Altı adımlı finansman planı</w:t>
      </w:r>
    </w:p>
    <w:p>
      <w:pPr>
        <w:spacing w:after="140"/>
      </w:pPr>
      <w:r>
        <w:rPr>
          <w:sz w:val="24"/>
          <w:szCs w:val="24"/>
        </w:rPr>
        <w:t xml:space="preserve">Nakit döngüsünü ve en yüksek aylık açığı çıkarın.</w:t>
      </w:r>
    </w:p>
    <w:p>
      <w:pPr>
        <w:spacing w:after="140"/>
      </w:pPr>
      <w:r>
        <w:rPr>
          <w:sz w:val="24"/>
          <w:szCs w:val="24"/>
        </w:rPr>
        <w:t xml:space="preserve">Uzun vadeli varlık, işletme sermayesi ve yüksek riskli deneyi ayırın.</w:t>
      </w:r>
    </w:p>
    <w:p>
      <w:pPr>
        <w:spacing w:after="140"/>
      </w:pPr>
      <w:r>
        <w:rPr>
          <w:sz w:val="24"/>
          <w:szCs w:val="24"/>
        </w:rPr>
        <w:t xml:space="preserve">Her kullanım için uygun araç seçin.</w:t>
      </w:r>
    </w:p>
    <w:p>
      <w:pPr>
        <w:spacing w:after="140"/>
      </w:pPr>
      <w:r>
        <w:rPr>
          <w:sz w:val="24"/>
          <w:szCs w:val="24"/>
        </w:rPr>
        <w:t xml:space="preserve">Stres senaryosu ve güvenli borç kapasitesi belirleyin.</w:t>
      </w:r>
    </w:p>
    <w:p>
      <w:pPr>
        <w:spacing w:after="140"/>
      </w:pPr>
      <w:r>
        <w:rPr>
          <w:sz w:val="24"/>
          <w:szCs w:val="24"/>
        </w:rPr>
        <w:t xml:space="preserve">Veri odası ve kısa şartname hazırlayın.</w:t>
      </w:r>
    </w:p>
    <w:p>
      <w:pPr>
        <w:spacing w:after="140"/>
      </w:pPr>
      <w:r>
        <w:rPr>
          <w:sz w:val="24"/>
          <w:szCs w:val="24"/>
        </w:rPr>
        <w:t xml:space="preserve">Dilimleri hedeflere ve raporlamaya bağlayın.</w:t>
      </w:r>
    </w:p>
    <w:p>
      <w:pPr>
        <w:spacing w:after="140"/>
      </w:pPr>
      <w:r>
        <w:rPr>
          <w:sz w:val="24"/>
          <w:szCs w:val="24"/>
        </w:rPr>
        <w:t xml:space="preserve">Bsouria’da açık bir yatırım veya finansman fırsatı yayınlayın ya da yatırım fırsatlarını inceleyin. Tutarı, kullanımı, aşamaları, yapıyı ve riskleri belirtin.</w:t>
      </w:r>
    </w:p>
    <w:p>
      <w:pPr>
        <w:spacing w:after="140"/>
      </w:pPr>
      <w:r>
        <w:rPr>
          <w:sz w:val="24"/>
          <w:szCs w:val="24"/>
        </w:rPr>
        <w:t xml:space="preserve">Üç farklı finansman örneği</w:t>
      </w:r>
    </w:p>
    <w:p>
      <w:pPr>
        <w:spacing w:after="140"/>
      </w:pPr>
      <w:r>
        <w:rPr>
          <w:sz w:val="24"/>
          <w:szCs w:val="24"/>
        </w:rPr>
        <w:t xml:space="preserve">Mevsimlik ithalatçı</w:t>
      </w:r>
    </w:p>
    <w:p>
      <w:pPr>
        <w:spacing w:after="140"/>
      </w:pPr>
      <w:r>
        <w:rPr>
          <w:sz w:val="24"/>
          <w:szCs w:val="24"/>
        </w:rPr>
        <w:t xml:space="preserve">Stok dört ay, tahsilat iki ay, tedarikçi vadesi bir ay ise nakit açığı yaklaşık beş aydır. Her sezon kalıcı pay satmak yerine işletme sermayesi limiti, tedarikçi kredisi veya müşteri avansı daha uygun olabilir. Kullanımı sipariş ve izlenebilir stoka bağlayın.</w:t>
      </w:r>
    </w:p>
    <w:p>
      <w:pPr>
        <w:spacing w:after="140"/>
      </w:pPr>
      <w:r>
        <w:rPr>
          <w:sz w:val="24"/>
          <w:szCs w:val="24"/>
        </w:rPr>
        <w:t xml:space="preserve">Dijital hizmet şirketi</w:t>
      </w:r>
    </w:p>
    <w:p>
      <w:pPr>
        <w:spacing w:after="140"/>
      </w:pPr>
      <w:r>
        <w:rPr>
          <w:sz w:val="24"/>
          <w:szCs w:val="24"/>
        </w:rPr>
        <w:t xml:space="preserve">Stok azdır ama maaş tahsilattan önce ödenir. Avans, aylık sözleşme ve aşama faturası açığı azaltır. Satıştan önce ekip kurulacaksa küçük özsermaye veya uzun vadeli kurucu kredisi, hemen taksit başlayan kısa banka borcundan daha güvenli olabilir.</w:t>
      </w:r>
    </w:p>
    <w:p>
      <w:pPr>
        <w:spacing w:after="140"/>
      </w:pPr>
      <w:r>
        <w:rPr>
          <w:sz w:val="24"/>
          <w:szCs w:val="24"/>
        </w:rPr>
        <w:t xml:space="preserve">Üretim hattı</w:t>
      </w:r>
    </w:p>
    <w:p>
      <w:pPr>
        <w:spacing w:after="140"/>
      </w:pPr>
      <w:r>
        <w:rPr>
          <w:sz w:val="24"/>
          <w:szCs w:val="24"/>
        </w:rPr>
        <w:t xml:space="preserve">Arsa, bina ve makine uzun; hammadde kısa vadeli kullanımdır. Hepsini tek kısa krediye koymayın. Varlık için uzun finansman, stok için ayrı limit kullanın. Makine ödemelerini inceleme, kurulum ve kabule bağlayın; deneme üretimi ve yedek parça rezervi ayırın.</w:t>
      </w:r>
    </w:p>
    <w:p>
      <w:pPr>
        <w:spacing w:after="140"/>
      </w:pPr>
      <w:r>
        <w:rPr>
          <w:sz w:val="24"/>
          <w:szCs w:val="24"/>
        </w:rPr>
        <w:t xml:space="preserve">Finansal taahhütler ve sürprizlerin önlenmesi</w:t>
      </w:r>
    </w:p>
    <w:p>
      <w:pPr>
        <w:spacing w:after="140"/>
      </w:pPr>
      <w:r>
        <w:rPr>
          <w:sz w:val="24"/>
          <w:szCs w:val="24"/>
        </w:rPr>
        <w:t xml:space="preserve">Azami borç, asgari nakit, dağıtım kısıtı veya aylık rapor istenebilir. Muhasebenin ölçemediği oranı kabul etmeyin. Borcun kapsamını, ortak kredilerini, faaliyet kârı hesabını ve ihlal sonrası düzeltme süresini tanımlayın.</w:t>
      </w:r>
    </w:p>
    <w:p>
      <w:pPr>
        <w:spacing w:after="140"/>
      </w:pPr>
      <w:r>
        <w:rPr>
          <w:sz w:val="24"/>
          <w:szCs w:val="24"/>
        </w:rPr>
        <w:t xml:space="preserve">İyi taahhüt erken uyarıdır, tuzak değildir. Gerçekçi pay ve düzeltme süresi isteyin; küçük teknik ihlal tüm borcu hemen muaccel kılmamalıdır. Buna karşılık sorunu erken bildirin.</w:t>
      </w:r>
    </w:p>
    <w:p>
      <w:pPr>
        <w:spacing w:after="140"/>
      </w:pPr>
      <w:r>
        <w:rPr>
          <w:sz w:val="24"/>
          <w:szCs w:val="24"/>
        </w:rPr>
        <w:t xml:space="preserve">Para hareketinden önce kapanış listesi</w:t>
      </w:r>
    </w:p>
    <w:p>
      <w:pPr>
        <w:spacing w:after="140"/>
      </w:pPr>
      <w:r>
        <w:rPr>
          <w:sz w:val="24"/>
          <w:szCs w:val="24"/>
        </w:rPr>
        <w:t xml:space="preserve">İmzalı nihai sözleşme ve ekler.</w:t>
      </w:r>
    </w:p>
    <w:p>
      <w:pPr>
        <w:spacing w:after="140"/>
      </w:pPr>
      <w:r>
        <w:rPr>
          <w:sz w:val="24"/>
          <w:szCs w:val="24"/>
        </w:rPr>
        <w:t xml:space="preserve">Doğru şirket kararları.</w:t>
      </w:r>
    </w:p>
    <w:p>
      <w:pPr>
        <w:spacing w:after="140"/>
      </w:pPr>
      <w:r>
        <w:rPr>
          <w:sz w:val="24"/>
          <w:szCs w:val="24"/>
        </w:rPr>
        <w:t xml:space="preserve">Gerekirse ortak ve gerçek faydalanıcı kayıtları.</w:t>
      </w:r>
    </w:p>
    <w:p>
      <w:pPr>
        <w:spacing w:after="140"/>
      </w:pPr>
      <w:r>
        <w:rPr>
          <w:sz w:val="24"/>
          <w:szCs w:val="24"/>
        </w:rPr>
        <w:t xml:space="preserve">Doğru isimli banka hesabı ve bağımsız teyit.</w:t>
      </w:r>
    </w:p>
    <w:p>
      <w:pPr>
        <w:spacing w:after="140"/>
      </w:pPr>
      <w:r>
        <w:rPr>
          <w:sz w:val="24"/>
          <w:szCs w:val="24"/>
        </w:rPr>
        <w:t xml:space="preserve">Ruhsat, sözleşme, teminat ve sigorta koşulları.</w:t>
      </w:r>
    </w:p>
    <w:p>
      <w:pPr>
        <w:spacing w:after="140"/>
      </w:pPr>
      <w:r>
        <w:rPr>
          <w:sz w:val="24"/>
          <w:szCs w:val="24"/>
        </w:rPr>
        <w:t xml:space="preserve">Fon kullanım planı ve her dilimin sorumlusu.</w:t>
      </w:r>
    </w:p>
    <w:p>
      <w:pPr>
        <w:spacing w:after="140"/>
      </w:pPr>
      <w:r>
        <w:rPr>
          <w:sz w:val="24"/>
          <w:szCs w:val="24"/>
        </w:rPr>
        <w:t xml:space="preserve">İlk rapor ve takip toplantısı tarihi.</w:t>
      </w:r>
    </w:p>
    <w:p>
      <w:pPr>
        <w:spacing w:after="140"/>
      </w:pPr>
      <w:r>
        <w:rPr>
          <w:sz w:val="24"/>
          <w:szCs w:val="24"/>
        </w:rPr>
        <w:t xml:space="preserve">Kullanılmayan para veya gerçekleşmeyen aşama yöntemi.</w:t>
      </w:r>
    </w:p>
    <w:p>
      <w:pPr>
        <w:spacing w:after="140"/>
      </w:pPr>
      <w:r>
        <w:rPr>
          <w:sz w:val="24"/>
          <w:szCs w:val="24"/>
        </w:rPr>
        <w:t xml:space="preserve">Yeni bir e-postadan gelen banka talimatıyla tek başına transfer yapmayın. Özellikle kapanışa yakın değişiklikte bilinen kişiyle bağımsız teyit edin.</w:t>
      </w:r>
    </w:p>
    <w:p>
      <w:pPr>
        <w:spacing w:after="140"/>
      </w:pPr>
      <w:r>
        <w:rPr>
          <w:sz w:val="24"/>
          <w:szCs w:val="24"/>
        </w:rPr>
        <w:t xml:space="preserve">Yatırım sunumu ve müzakere</w:t>
      </w:r>
    </w:p>
    <w:p>
      <w:pPr>
        <w:spacing w:after="140"/>
      </w:pPr>
      <w:r>
        <w:rPr>
          <w:sz w:val="24"/>
          <w:szCs w:val="24"/>
        </w:rPr>
        <w:t xml:space="preserve">İyi sunum küresel pazar rakamıyla başlayıp doğrudan değerlemeye atlamaz. Belirli sorun, müşteri ve ödeme kanıtıyla başlayın. Birim ekonomiyi, nakit döngüsünü, gerçekleşeni ve yeni paranın neyi açacağını gösterin. Önemli her rakam veri odasındaki tablo, sözleşme veya faturaya bağlanmalıdır.</w:t>
      </w:r>
    </w:p>
    <w:p>
      <w:pPr>
        <w:spacing w:after="140"/>
      </w:pPr>
      <w:r>
        <w:rPr>
          <w:sz w:val="24"/>
          <w:szCs w:val="24"/>
        </w:rPr>
        <w:t xml:space="preserve">Müzakereyi fiyat, kontrol ve koruma olarak ayırın. Kurucu daha hafif kontrol şartı için düşük değerlemeyi kabul edebilir; yatırımcı bilgi ve koruma hakkı karşılığında daha az payla yetinebilir. Maddeleri tek tek değil, sonraki tur ve yönetim yeteneği üzerindeki toplam etkiyle değerlendirin.</w:t>
      </w:r>
    </w:p>
    <w:p>
      <w:pPr>
        <w:spacing w:after="140"/>
      </w:pPr>
      <w:r>
        <w:rPr>
          <w:sz w:val="24"/>
          <w:szCs w:val="24"/>
        </w:rPr>
        <w:t xml:space="preserve">Sürümleri takip edin ve “prensipte anlaştık” sözüne dayanmayın. Her toplantıdan sonra kabul edilen noktaları, açık konuları, sorumluyu ve sonraki belge tarihini yazın. Böylece taraflar farklı bir işlemi hatırlamaz.</w:t>
      </w:r>
    </w:p>
    <w:p>
      <w:pPr>
        <w:spacing w:after="140"/>
      </w:pPr>
      <w:r>
        <w:rPr>
          <w:sz w:val="24"/>
          <w:szCs w:val="24"/>
        </w:rPr>
        <w:t xml:space="preserve">Uyarı işaretleri</w:t>
      </w:r>
    </w:p>
    <w:p>
      <w:pPr>
        <w:spacing w:after="140"/>
      </w:pPr>
      <w:r>
        <w:rPr>
          <w:sz w:val="24"/>
          <w:szCs w:val="24"/>
        </w:rPr>
        <w:t xml:space="preserve">Hesap ve sözleşme olmadan yüksek değerleme.</w:t>
      </w:r>
    </w:p>
    <w:p>
      <w:pPr>
        <w:spacing w:after="140"/>
      </w:pPr>
      <w:r>
        <w:rPr>
          <w:sz w:val="24"/>
          <w:szCs w:val="24"/>
        </w:rPr>
        <w:t xml:space="preserve">Lehtar doğrulanmadan acil transfer.</w:t>
      </w:r>
    </w:p>
    <w:p>
      <w:pPr>
        <w:spacing w:after="140"/>
      </w:pPr>
      <w:r>
        <w:rPr>
          <w:sz w:val="24"/>
          <w:szCs w:val="24"/>
        </w:rPr>
        <w:t xml:space="preserve">Şirket ve kurucu hesaplarının karışması.</w:t>
      </w:r>
    </w:p>
    <w:p>
      <w:pPr>
        <w:spacing w:after="140"/>
      </w:pPr>
      <w:r>
        <w:rPr>
          <w:sz w:val="24"/>
          <w:szCs w:val="24"/>
        </w:rPr>
        <w:t xml:space="preserve">Yüksek gelir ama zayıf tahsilat.</w:t>
      </w:r>
    </w:p>
    <w:p>
      <w:pPr>
        <w:spacing w:after="140"/>
      </w:pPr>
      <w:r>
        <w:rPr>
          <w:sz w:val="24"/>
          <w:szCs w:val="24"/>
        </w:rPr>
        <w:t xml:space="preserve">Güçlü sözleşme olmadan tek müşteri yoğunluğu.</w:t>
      </w:r>
    </w:p>
    <w:p>
      <w:pPr>
        <w:spacing w:after="140"/>
      </w:pPr>
      <w:r>
        <w:rPr>
          <w:sz w:val="24"/>
          <w:szCs w:val="24"/>
        </w:rPr>
        <w:t xml:space="preserve">Finansallarda görünmeyen yan borçlar.</w:t>
      </w:r>
    </w:p>
    <w:p>
      <w:pPr>
        <w:spacing w:after="140"/>
      </w:pPr>
      <w:r>
        <w:rPr>
          <w:sz w:val="24"/>
          <w:szCs w:val="24"/>
        </w:rPr>
        <w:t xml:space="preserve">Kapasite ve kanal olmadan sabit büyüme.</w:t>
      </w:r>
    </w:p>
    <w:p>
      <w:pPr>
        <w:spacing w:after="140"/>
      </w:pPr>
      <w:r>
        <w:rPr>
          <w:sz w:val="24"/>
          <w:szCs w:val="24"/>
        </w:rPr>
        <w:t xml:space="preserve">Bağımsız incelemeyi de reddederek belge vermemek.</w:t>
      </w:r>
    </w:p>
    <w:p>
      <w:pPr>
        <w:spacing w:after="140"/>
      </w:pPr>
      <w:r>
        <w:rPr>
          <w:sz w:val="24"/>
          <w:szCs w:val="24"/>
        </w:rPr>
        <w:t xml:space="preserve">Gelirden farklı para biriminde korunmasız borç.</w:t>
      </w:r>
    </w:p>
    <w:p>
      <w:pPr>
        <w:spacing w:after="140"/>
      </w:pPr>
      <w:r>
        <w:rPr>
          <w:sz w:val="24"/>
          <w:szCs w:val="24"/>
        </w:rPr>
        <w:t xml:space="preserve">Gelecek finansmanı kilitleyen aşırı kontrol şartları.</w:t>
      </w:r>
    </w:p>
    <w:p>
      <w:pPr>
        <w:spacing w:after="140"/>
      </w:pPr>
      <w:r>
        <w:rPr>
          <w:sz w:val="24"/>
          <w:szCs w:val="24"/>
        </w:rPr>
        <w:t xml:space="preserve">Kaynaklar</w:t>
      </w:r>
    </w:p>
    <w:p>
      <w:pPr>
        <w:spacing w:after="140"/>
      </w:pPr>
      <w:r>
        <w:rPr>
          <w:sz w:val="24"/>
          <w:szCs w:val="24"/>
        </w:rPr>
        <w:t xml:space="preserve">Dünya Bankası güncel Suriye görünümü</w:t>
      </w:r>
    </w:p>
    <w:p>
      <w:pPr>
        <w:spacing w:after="140"/>
      </w:pPr>
      <w:r>
        <w:rPr>
          <w:sz w:val="24"/>
          <w:szCs w:val="24"/>
        </w:rPr>
        <w:t xml:space="preserve">Suriye Makro-Mali Değerlendirmesi 2025</w:t>
      </w:r>
    </w:p>
    <w:p>
      <w:pPr>
        <w:spacing w:after="140"/>
      </w:pPr>
      <w:r>
        <w:rPr>
          <w:sz w:val="24"/>
          <w:szCs w:val="24"/>
        </w:rPr>
        <w:t xml:space="preserve">Suriye Yatırım Ajansı</w:t>
      </w:r>
    </w:p>
    <w:p>
      <w:pPr>
        <w:spacing w:after="140"/>
      </w:pPr>
      <w:r>
        <w:rPr>
          <w:sz w:val="24"/>
          <w:szCs w:val="24"/>
        </w:rPr>
        <w:t xml:space="preserve">UNCTAD yatırım politikası</w:t>
      </w:r>
    </w:p>
    <w:p>
      <w:pPr>
        <w:spacing w:after="140"/>
      </w:pPr>
      <w:r>
        <w:rPr>
          <w:sz w:val="24"/>
          <w:szCs w:val="24"/>
        </w:rPr>
        <w:t xml:space="preserve">UNCTAD yatırım anlaşmaları</w:t>
      </w:r>
    </w:p>
    <w:p>
      <w:pPr>
        <w:spacing w:after="140"/>
      </w:pPr>
      <w:r>
        <w:rPr>
          <w:sz w:val="24"/>
          <w:szCs w:val="24"/>
        </w:rPr>
        <w:t xml:space="preserve">IFC kurumsal yönetim</w:t>
      </w:r>
    </w:p>
    <w:p>
      <w:pPr>
        <w:spacing w:after="140"/>
      </w:pPr>
      <w:r>
        <w:rPr>
          <w:sz w:val="24"/>
          <w:szCs w:val="24"/>
        </w:rPr>
        <w:t xml:space="preserve">OECD sorumlu iş durum tespiti</w:t>
      </w:r>
    </w:p>
    <w:p>
      <w:pPr>
        <w:spacing w:after="140"/>
      </w:pPr>
      <w:r>
        <w:rPr>
          <w:sz w:val="24"/>
          <w:szCs w:val="24"/>
        </w:rPr>
        <w:t xml:space="preserve">FATF gerçek faydalanıcı</w:t>
      </w:r>
    </w:p>
    <w:p>
      <w:pPr>
        <w:spacing w:after="140"/>
      </w:pPr>
      <w:r>
        <w:rPr>
          <w:sz w:val="24"/>
          <w:szCs w:val="24"/>
        </w:rPr>
        <w:t xml:space="preserve">Sık sorulan sorular</w:t>
      </w:r>
    </w:p>
    <w:p>
      <w:pPr>
        <w:spacing w:after="140"/>
      </w:pPr>
      <w:r>
        <w:rPr>
          <w:sz w:val="24"/>
          <w:szCs w:val="24"/>
        </w:rPr>
        <w:t xml:space="preserve">Yanıtlar eğitim amaçlıdır. Para transferi, pay ihracı veya borç düzenlemesi öncesinde hukuk, muhasebe ve banka danışmanlığı alın.</w:t>
      </w:r>
    </w:p>
    <w:p>
      <w:pPr>
        <w:spacing w:after="140"/>
      </w:pPr>
      <w:r>
        <w:rPr>
          <w:sz w:val="24"/>
          <w:szCs w:val="24"/>
        </w:rPr>
        <w:t xml:space="preserve">Sonuç</w:t>
      </w:r>
    </w:p>
    <w:p>
      <w:pPr>
        <w:spacing w:after="140"/>
      </w:pPr>
      <w:r>
        <w:rPr>
          <w:sz w:val="24"/>
          <w:szCs w:val="24"/>
        </w:rPr>
        <w:t xml:space="preserve">İyi finansman en büyük para değil; doğru zamanda gelen, nakit döngüsü ve varlık ömrüyle uyumlu ve ekibin yerine getirebileceği şartları olan paradır. Nakit açığıyla başlayın, vadeyi kullanıma eşleştirin, rakamları temizleyin, stres testi yapın, şartname yazın ve durum tespitini hazırlayın.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Suriye’de Proje Finansmanı: Sermaye, Borç ve Kontrol</dc:title>
  <dc:creator>Bsouria Editorial</dc:creator>
  <cp:lastModifiedBy>Bsouria</cp:lastModifiedBy>
  <dcterms:created xsi:type="dcterms:W3CDTF">2026-09-15T14:26:59Z</dcterms:created>
</cp:coreProperties>
</file>