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2026’da Suriye ile İthalat veya İhracat İşlemi Nasıl Fiyatlandırılır?</w:t>
      </w:r>
    </w:p>
    <w:p>
      <w:pPr/>
      <w:r>
        <w:rPr>
          <w:i/>
          <w:color w:val="64736B"/>
        </w:rPr>
        <w:t>Ander · 2026-07-29</w:t>
      </w:r>
    </w:p>
    <w:p>
      <w:pPr>
        <w:spacing w:after="220"/>
      </w:pPr>
      <w:r>
        <w:rPr>
          <w:i/>
        </w:rPr>
        <w:t>Teslim maliyeti, Incoterms, navlun, HS, kur ve kârlılık rehberi.</w:t>
      </w:r>
    </w:p>
    <w:p>
      <w:pPr>
        <w:spacing w:after="140"/>
      </w:pPr>
      <w:r>
        <w:rPr>
          <w:sz w:val="24"/>
          <w:szCs w:val="24"/>
        </w:rPr>
        <w:t xml:space="preserve">Bu makale, Suriye’de çalışan işletmeler için insan diliyle hazırlanmış ayrıntılı bir uygulama rehberidir. Amaç yalnızca kavramları açıklamak değil; her kuralı bir sorumluya, belgeye, tarihe ve ölçülebilir sonuca bağlamaktır. İşletme küçük olsa bile satış, vergi, ödeme veya dış ticaret kararı hafızaya bırakıldığında hata büyür. Bu nedenle aşağıdaki bölümler sade formlar, düzenli kontrol ve gerçek iş akışına uyarlanabilir adımlar sunar.</w:t>
      </w:r>
    </w:p>
    <w:p>
      <w:pPr>
        <w:spacing w:after="140"/>
      </w:pPr>
      <w:r>
        <w:rPr>
          <w:sz w:val="24"/>
          <w:szCs w:val="24"/>
        </w:rPr>
        <w:t xml:space="preserve">Önemli not: Banka, vergi, gümrük, yaptırım ve lisans kuralları değişebilir. Her önemli işlemde güncel resmî kaynak ve yetkili uzman teyidi alın.</w:t>
      </w:r>
    </w:p>
    <w:p>
      <w:pPr>
        <w:spacing w:after="140"/>
      </w:pPr>
      <w:r>
        <w:rPr>
          <w:sz w:val="24"/>
          <w:szCs w:val="24"/>
        </w:rPr>
        <w:t xml:space="preserve">Fiyat, maliyet ve nakit</w:t>
      </w:r>
    </w:p>
    <w:p>
      <w:pPr>
        <w:spacing w:after="140"/>
      </w:pPr>
      <w:r>
        <w:rPr>
          <w:sz w:val="24"/>
          <w:szCs w:val="24"/>
        </w:rPr>
        <w:t xml:space="preserve">Bu bölümün ana konusu Satın alma fiyatı ile teslim maliyetini ayırın..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Nakit zamanını hesaplayın.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Belirlenmiş teslim yeri</w:t>
      </w:r>
    </w:p>
    <w:p>
      <w:pPr>
        <w:spacing w:after="140"/>
      </w:pPr>
      <w:r>
        <w:rPr>
          <w:sz w:val="24"/>
          <w:szCs w:val="24"/>
        </w:rPr>
        <w:t xml:space="preserve">Bu bölümün ana konusu Teslim yerini ve kapsamı yazın..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Incoterms 2020 sürümünü belirtin.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Incoterms seçimi</w:t>
      </w:r>
    </w:p>
    <w:p>
      <w:pPr>
        <w:spacing w:after="140"/>
      </w:pPr>
      <w:r>
        <w:rPr>
          <w:sz w:val="24"/>
          <w:szCs w:val="24"/>
        </w:rPr>
        <w:t xml:space="preserve">Bu bölümün ana konusu Taşıma, risk ve gümrüğü ayırın..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Tarafların yetkisini kontrol edin.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Teslim maliyeti tablosu</w:t>
      </w:r>
    </w:p>
    <w:p>
      <w:pPr>
        <w:spacing w:after="140"/>
      </w:pPr>
      <w:r>
        <w:rPr>
          <w:sz w:val="24"/>
          <w:szCs w:val="24"/>
        </w:rPr>
        <w:t xml:space="preserve">Bu bölümün ana konusu Her maliyetin kaynağını ve tarihini yazın..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Stres senaryosu ekleyin.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Gerçek birim maliyeti</w:t>
      </w:r>
    </w:p>
    <w:p>
      <w:pPr>
        <w:spacing w:after="140"/>
      </w:pPr>
      <w:r>
        <w:rPr>
          <w:sz w:val="24"/>
          <w:szCs w:val="24"/>
        </w:rPr>
        <w:t xml:space="preserve">Bu bölümün ana konusu Net satılabilir miktarı kullanın..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Ortak maliyeti mantıklı dağıtın.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Marj ve fiyat artışı</w:t>
      </w:r>
    </w:p>
    <w:p>
      <w:pPr>
        <w:spacing w:after="140"/>
      </w:pPr>
      <w:r>
        <w:rPr>
          <w:sz w:val="24"/>
          <w:szCs w:val="24"/>
        </w:rPr>
        <w:t xml:space="preserve">Bu bölümün ana konusu Marj ile maliyet artışını ayırın..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Net eşik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Nakit döngüsü</w:t>
      </w:r>
    </w:p>
    <w:p>
      <w:pPr>
        <w:spacing w:after="140"/>
      </w:pPr>
      <w:r>
        <w:rPr>
          <w:sz w:val="24"/>
          <w:szCs w:val="24"/>
        </w:rPr>
        <w:t xml:space="preserve">Bu bölümün ana konusu En büyük nakit açığını hesaplayın..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Gecikmeyi test edin.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Kur riski</w:t>
      </w:r>
    </w:p>
    <w:p>
      <w:pPr>
        <w:spacing w:after="140"/>
      </w:pPr>
      <w:r>
        <w:rPr>
          <w:sz w:val="24"/>
          <w:szCs w:val="24"/>
        </w:rPr>
        <w:t xml:space="preserve">Bu bölümün ana konusu Teklif süresi ve ayarlama formülü kullanın..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Kur ve ücreti belgeleyin.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Tam navlun teklifi</w:t>
      </w:r>
    </w:p>
    <w:p>
      <w:pPr>
        <w:spacing w:after="140"/>
      </w:pPr>
      <w:r>
        <w:rPr>
          <w:sz w:val="24"/>
          <w:szCs w:val="24"/>
        </w:rPr>
        <w:t xml:space="preserve">Bu bölümün ana konusu Varış ve bekleme ücretlerini sorun..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Serbest süreyi yazın.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Sigorta ve hasar</w:t>
      </w:r>
    </w:p>
    <w:p>
      <w:pPr>
        <w:spacing w:after="140"/>
      </w:pPr>
      <w:r>
        <w:rPr>
          <w:sz w:val="24"/>
          <w:szCs w:val="24"/>
        </w:rPr>
        <w:t xml:space="preserve">Bu bölümün ana konusu Yükleme ve mühürü fotoğraflayın..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İhbar süresini okuyun.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HS sınıflandırması</w:t>
      </w:r>
    </w:p>
    <w:p>
      <w:pPr>
        <w:spacing w:after="140"/>
      </w:pPr>
      <w:r>
        <w:rPr>
          <w:sz w:val="24"/>
          <w:szCs w:val="24"/>
        </w:rPr>
        <w:t xml:space="preserve">Bu bölümün ana konusu Malzeme ve işlevi ayrıntılı verin..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Düşük vergi için kod seçmeyin.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Tarife dışı önlemler</w:t>
      </w:r>
    </w:p>
    <w:p>
      <w:pPr>
        <w:spacing w:after="140"/>
      </w:pPr>
      <w:r>
        <w:rPr>
          <w:sz w:val="24"/>
          <w:szCs w:val="24"/>
        </w:rPr>
        <w:t xml:space="preserve">Bu bölümün ana konusu Etiket ve standardı üretimden önce kontrol edin..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Test maliyetini ekleyin.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Ödeme yöntemi</w:t>
      </w:r>
    </w:p>
    <w:p>
      <w:pPr>
        <w:spacing w:after="140"/>
      </w:pPr>
      <w:r>
        <w:rPr>
          <w:sz w:val="24"/>
          <w:szCs w:val="24"/>
        </w:rPr>
        <w:t xml:space="preserve">Bu bölümün ana konusu Ödeme şartı ve banka kapasitesini kontrol edin..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Belge şartını önceden inceleyin.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Teklif ve sözleşme</w:t>
      </w:r>
    </w:p>
    <w:p>
      <w:pPr>
        <w:spacing w:after="140"/>
      </w:pPr>
      <w:r>
        <w:rPr>
          <w:sz w:val="24"/>
          <w:szCs w:val="24"/>
        </w:rPr>
        <w:t xml:space="preserve">Bu bölümün ana konusu Teklif kapsamı ve süresini yazın..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Kontrol ve kusuru belirtin.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Senaryo testi</w:t>
      </w:r>
    </w:p>
    <w:p>
      <w:pPr>
        <w:spacing w:after="140"/>
      </w:pPr>
      <w:r>
        <w:rPr>
          <w:sz w:val="24"/>
          <w:szCs w:val="24"/>
        </w:rPr>
        <w:t xml:space="preserve">Bu bölümün ana konusu Temel ve stres senaryosu kurun..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Durdurma kuralı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Pilot sevkiyat</w:t>
      </w:r>
    </w:p>
    <w:p>
      <w:pPr>
        <w:spacing w:after="140"/>
      </w:pPr>
      <w:r>
        <w:rPr>
          <w:sz w:val="24"/>
          <w:szCs w:val="24"/>
        </w:rPr>
        <w:t xml:space="preserve">Bu bölümün ana konusu Pilot sonunda maliyet, satış ve tahsilatı ölçün..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Sonuç kanıtlanmadan büyümeyin.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İhracatçı ve ithalatçı kararı</w:t>
      </w:r>
    </w:p>
    <w:p>
      <w:pPr>
        <w:spacing w:after="140"/>
      </w:pPr>
      <w:r>
        <w:rPr>
          <w:sz w:val="24"/>
          <w:szCs w:val="24"/>
        </w:rPr>
        <w:t xml:space="preserve">Bu bölümün ana konusu Pazar fiyatından geriye hesaplayın..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Stok devir hızını ölçün.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Uyum ve rota</w:t>
      </w:r>
    </w:p>
    <w:p>
      <w:pPr>
        <w:spacing w:after="140"/>
      </w:pPr>
      <w:r>
        <w:rPr>
          <w:sz w:val="24"/>
          <w:szCs w:val="24"/>
        </w:rPr>
        <w:t xml:space="preserve">Bu bölümün ana konusu Taraf, ürün ve nihai kullanımı tarayın..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Şeffaf rota seçin.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Geçmiş maliyet veritabanı</w:t>
      </w:r>
    </w:p>
    <w:p>
      <w:pPr>
        <w:spacing w:after="140"/>
      </w:pPr>
      <w:r>
        <w:rPr>
          <w:sz w:val="24"/>
          <w:szCs w:val="24"/>
        </w:rPr>
        <w:t xml:space="preserve">Bu bölümün ana konusu storing estimates and actual freight, clearance and time by route.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Tedarikçi seçimi</w:t>
      </w:r>
    </w:p>
    <w:p>
      <w:pPr>
        <w:spacing w:after="140"/>
      </w:pPr>
      <w:r>
        <w:rPr>
          <w:sz w:val="24"/>
          <w:szCs w:val="24"/>
        </w:rPr>
        <w:t xml:space="preserve">Bu bölümün ana konusu comparing MOQ, lead time, quality, documents, payment and remedies.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Alıcı seçimi</w:t>
      </w:r>
    </w:p>
    <w:p>
      <w:pPr>
        <w:spacing w:after="140"/>
      </w:pPr>
      <w:r>
        <w:rPr>
          <w:sz w:val="24"/>
          <w:szCs w:val="24"/>
        </w:rPr>
        <w:t xml:space="preserve">Bu bölümün ana konusu assessing sales channel, credit and collection rather than order size alone.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Sevkiyat sonrası inceleme</w:t>
      </w:r>
    </w:p>
    <w:p>
      <w:pPr>
        <w:spacing w:after="140"/>
      </w:pPr>
      <w:r>
        <w:rPr>
          <w:sz w:val="24"/>
          <w:szCs w:val="24"/>
        </w:rPr>
        <w:t xml:space="preserve">Bu bölümün ana konusu bringing supplier, carrier, broker, sales and finance together to compare plan and actual.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Sık sorulan sorular</w:t>
      </w:r>
    </w:p>
    <w:p>
      <w:pPr>
        <w:spacing w:after="140"/>
      </w:pPr>
      <w:r>
        <w:rPr>
          <w:sz w:val="24"/>
          <w:szCs w:val="24"/>
        </w:rPr>
        <w:t xml:space="preserve">Pahalı bir yazılım gerekli mi? Hayır. Önce açık kurallar, numaralandırma, sorumluluk ve düzenli mutabakat gerekir. Yazılım ancak iyi süreci hızlandırır.</w:t>
      </w:r>
    </w:p>
    <w:p>
      <w:pPr>
        <w:spacing w:after="140"/>
      </w:pPr>
      <w:r>
        <w:rPr>
          <w:sz w:val="24"/>
          <w:szCs w:val="24"/>
        </w:rPr>
        <w:t xml:space="preserve">Çok küçük işletme de uygulayabilir mi? Evet. Formları kısaltın fakat kanıt, tarih, sorumlu ve kontrol ilkelerini kaldırmayın.</w:t>
      </w:r>
    </w:p>
    <w:p>
      <w:pPr>
        <w:spacing w:after="140"/>
      </w:pPr>
      <w:r>
        <w:rPr>
          <w:sz w:val="24"/>
          <w:szCs w:val="24"/>
        </w:rPr>
        <w:t xml:space="preserve">Ne zaman uzman gerekir? Büyük tutar, karmaşık sözleşme, vergi incelemesi, gümrük sınıflandırması, yaptırım veya sınır ötesi ödeme olduğunda uzman görüşü önemlidir.</w:t>
      </w:r>
    </w:p>
    <w:p>
      <w:pPr>
        <w:spacing w:after="140"/>
      </w:pPr>
      <w:r>
        <w:rPr>
          <w:sz w:val="24"/>
          <w:szCs w:val="24"/>
        </w:rPr>
        <w:t xml:space="preserve">İyileşmeyi nasıl ölçerim? İşlem süresi, gecikme, eşleşmeyen kayıt, hata, iade, nakit açığı veya maliyet sapmasını önce ve sonra karşılaştırın.</w:t>
      </w:r>
    </w:p>
    <w:p>
      <w:pPr>
        <w:spacing w:after="140"/>
      </w:pPr>
      <w:r>
        <w:rPr>
          <w:sz w:val="24"/>
          <w:szCs w:val="24"/>
        </w:rPr>
        <w:t xml:space="preserve">Resmî kaynaklar ve bağlantılar</w:t>
      </w:r>
    </w:p>
    <w:p>
      <w:pPr>
        <w:spacing w:after="140"/>
      </w:pPr>
      <w:r>
        <w:rPr>
          <w:sz w:val="24"/>
          <w:szCs w:val="24"/>
        </w:rPr>
        <w:t xml:space="preserve">ICC Incoterms 2020</w:t>
      </w:r>
    </w:p>
    <w:p>
      <w:pPr>
        <w:spacing w:after="140"/>
      </w:pPr>
      <w:r>
        <w:rPr>
          <w:sz w:val="24"/>
          <w:szCs w:val="24"/>
        </w:rPr>
        <w:t xml:space="preserve">World Customs Organization HS</w:t>
      </w:r>
    </w:p>
    <w:p>
      <w:pPr>
        <w:spacing w:after="140"/>
      </w:pPr>
      <w:r>
        <w:rPr>
          <w:sz w:val="24"/>
          <w:szCs w:val="24"/>
        </w:rPr>
        <w:t xml:space="preserve">UNCTAD trade data</w:t>
      </w:r>
    </w:p>
    <w:p>
      <w:pPr>
        <w:spacing w:after="140"/>
      </w:pPr>
      <w:r>
        <w:rPr>
          <w:sz w:val="24"/>
          <w:szCs w:val="24"/>
        </w:rPr>
        <w:t xml:space="preserve">UNCTAD non-tariff measures</w:t>
      </w:r>
    </w:p>
    <w:p>
      <w:pPr>
        <w:spacing w:after="140"/>
      </w:pPr>
      <w:r>
        <w:rPr>
          <w:sz w:val="24"/>
          <w:szCs w:val="24"/>
        </w:rPr>
        <w:t xml:space="preserve">UK Syria business guidance</w:t>
      </w:r>
    </w:p>
    <w:p>
      <w:pPr>
        <w:spacing w:after="140"/>
      </w:pPr>
      <w:r>
        <w:rPr>
          <w:sz w:val="24"/>
          <w:szCs w:val="24"/>
        </w:rPr>
        <w:t xml:space="preserve">Sonuç</w:t>
      </w:r>
    </w:p>
    <w:p>
      <w:pPr>
        <w:spacing w:after="140"/>
      </w:pPr>
      <w:r>
        <w:rPr>
          <w:sz w:val="24"/>
          <w:szCs w:val="24"/>
        </w:rPr>
        <w:t xml:space="preserve">Güçlü sistem kusursuz olmak zorunda değildir. Görünür, açıklanabilir ve düzenli olarak geliştirilebilir olması yeterlidir. Karar, belge, sorumluluk ve ölçüm bir araya geldiğinde büyüme daha az kaotik ve daha sürdürülebilir olur.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2026’da Suriye ile İthalat veya İhracat İşlemi Nasıl Fiyatlandırılır?</dc:title>
  <dc:creator>Ander</dc:creator>
  <cp:lastModifiedBy>Bsouria</cp:lastModifiedBy>
  <dcterms:created xsi:type="dcterms:W3CDTF">2026-09-15T14:27:18Z</dcterms:created>
</cp:coreProperties>
</file>