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w:body>
    <w:p>
      <w:pPr>
        <w:spacing w:after="220"/>
      </w:pPr>
      <w:r>
        <w:rPr>
          <w:b/>
          <w:sz w:val="38"/>
          <w:szCs w:val="38"/>
        </w:rPr>
        <w:t>2026’da Suriye ile İthalat veya İhracat İşlemi Nasıl Fiyatlandırılır?</w:t>
      </w:r>
    </w:p>
    <w:p>
      <w:pPr/>
      <w:r>
        <w:rPr>
          <w:i/>
          <w:color w:val="64736B"/>
        </w:rPr>
        <w:t>Ander · 2026-07-29</w:t>
      </w:r>
    </w:p>
    <w:p>
      <w:pPr>
        <w:spacing w:after="220"/>
      </w:pPr>
      <w:r>
        <w:rPr>
          <w:i/>
        </w:rPr>
        <w:t>Teslim maliyeti, Incoterms, navlun, HS, kur ve kârlılık rehberi.</w:t>
      </w:r>
    </w:p>
    <w:p>
      <w:pPr>
        <w:spacing w:after="140"/>
      </w:pPr>
      <w:r>
        <w:rPr>
          <w:sz w:val="24"/>
          <w:szCs w:val="24"/>
        </w:rPr>
        <w:t xml:space="preserve">Bu makale, Suriye’de çalışan işletmeler için insan diliyle hazırlanmış ayrıntılı bir uygulama rehberidir. Amaç yalnızca kavramları açıklamak değil; her kuralı bir sorumluya, belgeye, tarihe ve ölçülebilir sonuca bağlamaktır. İşletme küçük olsa bile satış, vergi, ödeme veya dış ticaret kararı hafızaya bırakıldığında hata büyür. Bu nedenle aşağıdaki bölümler sade formlar, düzenli kontrol ve gerçek iş akışına uyarlanabilir adımlar sunar.</w:t>
      </w:r>
    </w:p>
    <w:p>
      <w:pPr>
        <w:spacing w:after="140"/>
      </w:pPr>
      <w:r>
        <w:rPr>
          <w:sz w:val="24"/>
          <w:szCs w:val="24"/>
        </w:rPr>
        <w:t xml:space="preserve">Önemli not: Banka, vergi, gümrük, yaptırım ve lisans kuralları değişebilir. Her önemli işlemde güncel resmî kaynak ve yetkili uzman teyidi alın.</w:t>
      </w:r>
    </w:p>
    <w:p>
      <w:pPr>
        <w:spacing w:after="140"/>
      </w:pPr>
      <w:r>
        <w:rPr>
          <w:sz w:val="24"/>
          <w:szCs w:val="24"/>
        </w:rPr>
        <w:t xml:space="preserve">Fiyat, maliyet ve nakit</w:t>
      </w:r>
    </w:p>
    <w:p>
      <w:pPr>
        <w:spacing w:after="140"/>
      </w:pPr>
      <w:r>
        <w:rPr>
          <w:sz w:val="24"/>
          <w:szCs w:val="24"/>
        </w:rPr>
        <w:t xml:space="preserve">Bu bölümün ana konusu Satın alma fiyatı ile teslim maliyetini ayırın..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Nakit zamanını hesaplayın.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Belirlenmiş teslim yeri</w:t>
      </w:r>
    </w:p>
    <w:p>
      <w:pPr>
        <w:spacing w:after="140"/>
      </w:pPr>
      <w:r>
        <w:rPr>
          <w:sz w:val="24"/>
          <w:szCs w:val="24"/>
        </w:rPr>
        <w:t xml:space="preserve">Bu bölümün ana konusu Teslim yerini ve kapsamı yazın..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Incoterms 2020 sürümünü belirtin.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Incoterms seçimi</w:t>
      </w:r>
    </w:p>
    <w:p>
      <w:pPr>
        <w:spacing w:after="140"/>
      </w:pPr>
      <w:r>
        <w:rPr>
          <w:sz w:val="24"/>
          <w:szCs w:val="24"/>
        </w:rPr>
        <w:t xml:space="preserve">Bu bölümün ana konusu Taşıma, risk ve gümrüğü ayırın..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Tarafların yetkisini kontrol edin.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Teslim maliyeti tablosu</w:t>
      </w:r>
    </w:p>
    <w:p>
      <w:pPr>
        <w:spacing w:after="140"/>
      </w:pPr>
      <w:r>
        <w:rPr>
          <w:sz w:val="24"/>
          <w:szCs w:val="24"/>
        </w:rPr>
        <w:t xml:space="preserve">Bu bölümün ana konusu Her maliyetin kaynağını ve tarihini yazın..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Stres senaryosu ekleyin.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Gerçek birim maliyeti</w:t>
      </w:r>
    </w:p>
    <w:p>
      <w:pPr>
        <w:spacing w:after="140"/>
      </w:pPr>
      <w:r>
        <w:rPr>
          <w:sz w:val="24"/>
          <w:szCs w:val="24"/>
        </w:rPr>
        <w:t xml:space="preserve">Bu bölümün ana konusu Net satılabilir miktarı kullanın..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Ortak maliyeti mantıklı dağıtın.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Marj ve fiyat artışı</w:t>
      </w:r>
    </w:p>
    <w:p>
      <w:pPr>
        <w:spacing w:after="140"/>
      </w:pPr>
      <w:r>
        <w:rPr>
          <w:sz w:val="24"/>
          <w:szCs w:val="24"/>
        </w:rPr>
        <w:t xml:space="preserve">Bu bölümün ana konusu Marj ile maliyet artışını ayırın..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Net eşik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Nakit döngüsü</w:t>
      </w:r>
    </w:p>
    <w:p>
      <w:pPr>
        <w:spacing w:after="140"/>
      </w:pPr>
      <w:r>
        <w:rPr>
          <w:sz w:val="24"/>
          <w:szCs w:val="24"/>
        </w:rPr>
        <w:t xml:space="preserve">Bu bölümün ana konusu En büyük nakit açığını hesaplayın..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Gecikmeyi test edin.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Kur riski</w:t>
      </w:r>
    </w:p>
    <w:p>
      <w:pPr>
        <w:spacing w:after="140"/>
      </w:pPr>
      <w:r>
        <w:rPr>
          <w:sz w:val="24"/>
          <w:szCs w:val="24"/>
        </w:rPr>
        <w:t xml:space="preserve">Bu bölümün ana konusu Teklif süresi ve ayarlama formülü kullanın..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Kur ve ücreti belgeleyin.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Tam navlun teklifi</w:t>
      </w:r>
    </w:p>
    <w:p>
      <w:pPr>
        <w:spacing w:after="140"/>
      </w:pPr>
      <w:r>
        <w:rPr>
          <w:sz w:val="24"/>
          <w:szCs w:val="24"/>
        </w:rPr>
        <w:t xml:space="preserve">Bu bölümün ana konusu Varış ve bekleme ücretlerini sorun..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Serbest süreyi yazın.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Sigorta ve hasar</w:t>
      </w:r>
    </w:p>
    <w:p>
      <w:pPr>
        <w:spacing w:after="140"/>
      </w:pPr>
      <w:r>
        <w:rPr>
          <w:sz w:val="24"/>
          <w:szCs w:val="24"/>
        </w:rPr>
        <w:t xml:space="preserve">Bu bölümün ana konusu Yükleme ve mühürü fotoğraflayın..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İhbar süresini okuyun.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HS sınıflandırması</w:t>
      </w:r>
    </w:p>
    <w:p>
      <w:pPr>
        <w:spacing w:after="140"/>
      </w:pPr>
      <w:r>
        <w:rPr>
          <w:sz w:val="24"/>
          <w:szCs w:val="24"/>
        </w:rPr>
        <w:t xml:space="preserve">Bu bölümün ana konusu Malzeme ve işlevi ayrıntılı verin..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Düşük vergi için kod seçmeyin.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Tarife dışı önlemler</w:t>
      </w:r>
    </w:p>
    <w:p>
      <w:pPr>
        <w:spacing w:after="140"/>
      </w:pPr>
      <w:r>
        <w:rPr>
          <w:sz w:val="24"/>
          <w:szCs w:val="24"/>
        </w:rPr>
        <w:t xml:space="preserve">Bu bölümün ana konusu Etiket ve standardı üretimden önce kontrol edin..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Test maliyetini ekleyin.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Ödeme yöntemi</w:t>
      </w:r>
    </w:p>
    <w:p>
      <w:pPr>
        <w:spacing w:after="140"/>
      </w:pPr>
      <w:r>
        <w:rPr>
          <w:sz w:val="24"/>
          <w:szCs w:val="24"/>
        </w:rPr>
        <w:t xml:space="preserve">Bu bölümün ana konusu Ödeme şartı ve banka kapasitesini kontrol edin..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Belge şartını önceden inceleyin.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Teklif ve sözleşme</w:t>
      </w:r>
    </w:p>
    <w:p>
      <w:pPr>
        <w:spacing w:after="140"/>
      </w:pPr>
      <w:r>
        <w:rPr>
          <w:sz w:val="24"/>
          <w:szCs w:val="24"/>
        </w:rPr>
        <w:t xml:space="preserve">Bu bölümün ana konusu Teklif kapsamı ve süresini yazın..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Kontrol ve kusuru belirtin.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Senaryo testi</w:t>
      </w:r>
    </w:p>
    <w:p>
      <w:pPr>
        <w:spacing w:after="140"/>
      </w:pPr>
      <w:r>
        <w:rPr>
          <w:sz w:val="24"/>
          <w:szCs w:val="24"/>
        </w:rPr>
        <w:t xml:space="preserve">Bu bölümün ana konusu Temel ve stres senaryosu kurun..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Durdurma kuralı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Pilot sevkiyat</w:t>
      </w:r>
    </w:p>
    <w:p>
      <w:pPr>
        <w:spacing w:after="140"/>
      </w:pPr>
      <w:r>
        <w:rPr>
          <w:sz w:val="24"/>
          <w:szCs w:val="24"/>
        </w:rPr>
        <w:t xml:space="preserve">Bu bölümün ana konusu Pilot sonunda maliyet, satış ve tahsilatı ölçün..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Sonuç kanıtlanmadan büyümeyin.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İhracatçı ve ithalatçı kararı</w:t>
      </w:r>
    </w:p>
    <w:p>
      <w:pPr>
        <w:spacing w:after="140"/>
      </w:pPr>
      <w:r>
        <w:rPr>
          <w:sz w:val="24"/>
          <w:szCs w:val="24"/>
        </w:rPr>
        <w:t xml:space="preserve">Bu bölümün ana konusu Pazar fiyatından geriye hesaplayın..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Stok devir hızını ölçün.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Uyum ve rota</w:t>
      </w:r>
    </w:p>
    <w:p>
      <w:pPr>
        <w:spacing w:after="140"/>
      </w:pPr>
      <w:r>
        <w:rPr>
          <w:sz w:val="24"/>
          <w:szCs w:val="24"/>
        </w:rPr>
        <w:t xml:space="preserve">Bu bölümün ana konusu Taraf, ürün ve nihai kullanımı tarayın..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Şeffaf rota seçin.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Geçmiş maliyet veritabanı</w:t>
      </w:r>
    </w:p>
    <w:p>
      <w:pPr>
        <w:spacing w:after="140"/>
      </w:pPr>
      <w:r>
        <w:rPr>
          <w:sz w:val="24"/>
          <w:szCs w:val="24"/>
        </w:rPr>
        <w:t xml:space="preserve">Bu bölümün ana konusu storing estimates and actual freight, clearance and time by route.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Tedarikçi seçimi</w:t>
      </w:r>
    </w:p>
    <w:p>
      <w:pPr>
        <w:spacing w:after="140"/>
      </w:pPr>
      <w:r>
        <w:rPr>
          <w:sz w:val="24"/>
          <w:szCs w:val="24"/>
        </w:rPr>
        <w:t xml:space="preserve">Bu bölümün ana konusu comparing MOQ, lead time, quality, documents, payment and remedies.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Alıcı seçimi</w:t>
      </w:r>
    </w:p>
    <w:p>
      <w:pPr>
        <w:spacing w:after="140"/>
      </w:pPr>
      <w:r>
        <w:rPr>
          <w:sz w:val="24"/>
          <w:szCs w:val="24"/>
        </w:rPr>
        <w:t xml:space="preserve">Bu bölümün ana konusu assessing sales channel, credit and collection rather than order size alone.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Sevkiyat sonrası inceleme</w:t>
      </w:r>
    </w:p>
    <w:p>
      <w:pPr>
        <w:spacing w:after="140"/>
      </w:pPr>
      <w:r>
        <w:rPr>
          <w:sz w:val="24"/>
          <w:szCs w:val="24"/>
        </w:rPr>
        <w:t xml:space="preserve">Bu bölümün ana konusu bringing supplier, carrier, broker, sales and finance together to compare plan and actual. Günlük işte sorun çoğu zaman hemen görünmez. Dosyalar dolu, satışlar hareketli veya sevkiyat ilerliyor gibi görünürken para, kanıt, süre ya da sorumluluk tarafında sessiz bir açık oluşabilir. Bu nedenle süreç, tek bir kişinin hafızasına değil herkesin anlayabileceği yazılı bir akışa bağlanmalıdır.</w:t>
      </w:r>
    </w:p>
    <w:p>
      <w:pPr>
        <w:spacing w:after="140"/>
      </w:pPr>
      <w:r>
        <w:rPr>
          <w:sz w:val="24"/>
          <w:szCs w:val="24"/>
        </w:rPr>
        <w:t xml:space="preserve">En yaygın hata, işlem gerçekleştiği anda gerekli referansın, onayın veya belgenin bırakılmamasıdır. Aylar sonra aynı işlemi açıklamak zorlaşır. İyi kontrol, işi yavaşlatmak için değil; doğru kişinin doğru anda karar vermesini ve istisnanın sonradan görülebilmesini sağlamak için kurulur.</w:t>
      </w:r>
    </w:p>
    <w:p>
      <w:pPr>
        <w:spacing w:after="140"/>
      </w:pPr>
      <w:r>
        <w:rPr>
          <w:sz w:val="24"/>
          <w:szCs w:val="24"/>
        </w:rPr>
        <w:t xml:space="preserve">Uygulanabilir bir form ve sorumlu belirleyin.</w:t>
      </w:r>
    </w:p>
    <w:p>
      <w:pPr>
        <w:spacing w:after="140"/>
      </w:pPr>
      <w:r>
        <w:rPr>
          <w:sz w:val="24"/>
          <w:szCs w:val="24"/>
        </w:rPr>
        <w:t xml:space="preserve">Sürecin sorumlusunu ve yedeğini belirleyin.</w:t>
      </w:r>
    </w:p>
    <w:p>
      <w:pPr>
        <w:spacing w:after="140"/>
      </w:pPr>
      <w:r>
        <w:rPr>
          <w:sz w:val="24"/>
          <w:szCs w:val="24"/>
        </w:rPr>
        <w:t xml:space="preserve">Belgeyi, tarihi ve işlem numarasını aynı kayıtta tutun.</w:t>
      </w:r>
    </w:p>
    <w:p>
      <w:pPr>
        <w:spacing w:after="140"/>
      </w:pPr>
      <w:r>
        <w:rPr>
          <w:sz w:val="24"/>
          <w:szCs w:val="24"/>
        </w:rPr>
        <w:t xml:space="preserve">İki haftalık denemeden sonra sonucu ölçün ve kuralı güncelleyin.</w:t>
      </w:r>
    </w:p>
    <w:p>
      <w:pPr>
        <w:spacing w:after="140"/>
      </w:pPr>
      <w:r>
        <w:rPr>
          <w:sz w:val="24"/>
          <w:szCs w:val="24"/>
        </w:rPr>
        <w:t xml:space="preserve">Uygulamada küçük bir örnekle başlayın. Beş işlem seçin ve başlangıçtan sonuca kadar izleyin. Nerede bekleme, tekrar, eksik bilgi veya yetki sorunu oluştuğunu yazın. Yalnızca sonucu değil, gecikmenin veya farkın nedenini de kaydedin. Böylece ekip suçlu aramak yerine süreçteki zayıf noktayı düzeltir.</w:t>
      </w:r>
    </w:p>
    <w:p>
      <w:pPr>
        <w:spacing w:after="140"/>
      </w:pPr>
      <w:r>
        <w:rPr>
          <w:sz w:val="24"/>
          <w:szCs w:val="24"/>
        </w:rPr>
        <w:t xml:space="preserve">Hafta sonunda şu soruyu sorun: Şirkete yeni katılan biri bu işlemi yalnızca dosyaya bakarak anlayabilir mi? Cevap hayırsa yeni bir alan, kontrol listesi, onay veya belge ekleyin. Bu yaklaşım kişisel tecrübeyi kurumsal bilgiye dönüştürür ve çalışan değişse bile düzenin devam etmesini sağlar.</w:t>
      </w:r>
    </w:p>
    <w:p>
      <w:pPr>
        <w:spacing w:after="140"/>
      </w:pPr>
      <w:r>
        <w:rPr>
          <w:sz w:val="24"/>
          <w:szCs w:val="24"/>
        </w:rPr>
        <w:t xml:space="preserve">Sık sorulan sorular</w:t>
      </w:r>
    </w:p>
    <w:p>
      <w:pPr>
        <w:spacing w:after="140"/>
      </w:pPr>
      <w:r>
        <w:rPr>
          <w:sz w:val="24"/>
          <w:szCs w:val="24"/>
        </w:rPr>
        <w:t xml:space="preserve">Pahalı bir yazılım gerekli mi? Hayır. Önce açık kurallar, numaralandırma, sorumluluk ve düzenli mutabakat gerekir. Yazılım ancak iyi süreci hızlandırır.</w:t>
      </w:r>
    </w:p>
    <w:p>
      <w:pPr>
        <w:spacing w:after="140"/>
      </w:pPr>
      <w:r>
        <w:rPr>
          <w:sz w:val="24"/>
          <w:szCs w:val="24"/>
        </w:rPr>
        <w:t xml:space="preserve">Çok küçük işletme de uygulayabilir mi? Evet. Formları kısaltın fakat kanıt, tarih, sorumlu ve kontrol ilkelerini kaldırmayın.</w:t>
      </w:r>
    </w:p>
    <w:p>
      <w:pPr>
        <w:spacing w:after="140"/>
      </w:pPr>
      <w:r>
        <w:rPr>
          <w:sz w:val="24"/>
          <w:szCs w:val="24"/>
        </w:rPr>
        <w:t xml:space="preserve">Ne zaman uzman gerekir? Büyük tutar, karmaşık sözleşme, vergi incelemesi, gümrük sınıflandırması, yaptırım veya sınır ötesi ödeme olduğunda uzman görüşü önemlidir.</w:t>
      </w:r>
    </w:p>
    <w:p>
      <w:pPr>
        <w:spacing w:after="140"/>
      </w:pPr>
      <w:r>
        <w:rPr>
          <w:sz w:val="24"/>
          <w:szCs w:val="24"/>
        </w:rPr>
        <w:t xml:space="preserve">İyileşmeyi nasıl ölçerim? İşlem süresi, gecikme, eşleşmeyen kayıt, hata, iade, nakit açığı veya maliyet sapmasını önce ve sonra karşılaştırın.</w:t>
      </w:r>
    </w:p>
    <w:p>
      <w:pPr>
        <w:spacing w:after="140"/>
      </w:pPr>
      <w:r>
        <w:rPr>
          <w:sz w:val="24"/>
          <w:szCs w:val="24"/>
        </w:rPr>
        <w:t xml:space="preserve">Resmî kaynaklar ve bağlantılar</w:t>
      </w:r>
    </w:p>
    <w:p>
      <w:pPr>
        <w:spacing w:after="140"/>
      </w:pPr>
      <w:r>
        <w:rPr>
          <w:sz w:val="24"/>
          <w:szCs w:val="24"/>
        </w:rPr>
        <w:t xml:space="preserve">ICC Incoterms 2020</w:t>
      </w:r>
    </w:p>
    <w:p>
      <w:pPr>
        <w:spacing w:after="140"/>
      </w:pPr>
      <w:r>
        <w:rPr>
          <w:sz w:val="24"/>
          <w:szCs w:val="24"/>
        </w:rPr>
        <w:t xml:space="preserve">World Customs Organization HS</w:t>
      </w:r>
    </w:p>
    <w:p>
      <w:pPr>
        <w:spacing w:after="140"/>
      </w:pPr>
      <w:r>
        <w:rPr>
          <w:sz w:val="24"/>
          <w:szCs w:val="24"/>
        </w:rPr>
        <w:t xml:space="preserve">UNCTAD trade data</w:t>
      </w:r>
    </w:p>
    <w:p>
      <w:pPr>
        <w:spacing w:after="140"/>
      </w:pPr>
      <w:r>
        <w:rPr>
          <w:sz w:val="24"/>
          <w:szCs w:val="24"/>
        </w:rPr>
        <w:t xml:space="preserve">UNCTAD non-tariff measures</w:t>
      </w:r>
    </w:p>
    <w:p>
      <w:pPr>
        <w:spacing w:after="140"/>
      </w:pPr>
      <w:r>
        <w:rPr>
          <w:sz w:val="24"/>
          <w:szCs w:val="24"/>
        </w:rPr>
        <w:t xml:space="preserve">UK Syria business guidance</w:t>
      </w:r>
    </w:p>
    <w:p>
      <w:pPr>
        <w:spacing w:after="140"/>
      </w:pPr>
      <w:r>
        <w:rPr>
          <w:sz w:val="24"/>
          <w:szCs w:val="24"/>
        </w:rPr>
        <w:t xml:space="preserve">Sonuç</w:t>
      </w:r>
    </w:p>
    <w:p>
      <w:pPr>
        <w:spacing w:after="140"/>
      </w:pPr>
      <w:r>
        <w:rPr>
          <w:sz w:val="24"/>
          <w:szCs w:val="24"/>
        </w:rPr>
        <w:t xml:space="preserve">Güçlü sistem kusursuz olmak zorunda değildir. Görünür, açıklanabilir ve düzenli olarak geliştirilebilir olması yeterlidir. Karar, belge, sorumluluk ve ölçüm bir araya geldiğinde büyüme daha az kaotik ve daha sürdürülebilir olur.</w:t>
      </w:r>
    </w:p>
    <w:sectPr>
      <w:pgSz w:w="11906" w:h="16838"/>
      <w:pgMar w:top="1134" w:right="1134" w:bottom="1134" w:left="1134"/>
    </w:sectPr>
  </w:body>
</w:document>
</file>

<file path=docProps/app.xml><?xml version="1.0" encoding="utf-8"?>
<Properties xmlns="http://schemas.openxmlformats.org/officeDocument/2006/extended-properties" xmlns:vt="http://schemas.openxmlformats.org/officeDocument/2006/docPropsVTypes">
  <Application>Bsouria</Application>
</Properties>
</file>

<file path=docProps/core.xml><?xml version="1.0" encoding="utf-8"?>
<cp:coreProperties xmlns:cp="http://schemas.openxmlformats.org/package/2006/metadata/core-properties" xmlns:dc="http://purl.org/dc/elements/1.1/" xmlns:dcterms="http://purl.org/dc/terms/" xmlns:xsi="http://www.w3.org/2001/XMLSchema-instance">
  <dc:title>2026’da Suriye ile İthalat veya İhracat İşlemi Nasıl Fiyatlandırılır?</dc:title>
  <dc:creator>Ander</dc:creator>
  <cp:lastModifiedBy>Bsouria</cp:lastModifiedBy>
  <dcterms:created xsi:type="dcterms:W3CDTF">2026-10-30T17:28:53Z</dcterms:created>
</cp:coreProperties>
</file>