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2026 Suriye İthalat ve İhracat Rehberi: Süreçler, Belgeler ve Gümrük</w:t>
      </w:r>
    </w:p>
    <w:p>
      <w:pPr/>
      <w:r>
        <w:rPr>
          <w:i/>
          <w:color w:val="64736B"/>
        </w:rPr>
        <w:t>Bsouria Editorial Team · 2026-07-26</w:t>
      </w:r>
    </w:p>
    <w:p>
      <w:pPr>
        <w:spacing w:after="220"/>
      </w:pPr>
      <w:r>
        <w:rPr>
          <w:i/>
        </w:rPr>
        <w:t>Suriye'ye ve Suriye'den ithalat-ihracat için güncel uygulama rehberi: HS, izin, sözleşme, ödeme, taşıma, sigorta, gümrük, uyum ve kontrol listesi.</w:t>
      </w:r>
    </w:p>
    <w:p>
      <w:pPr>
        <w:spacing w:after="140"/>
      </w:pPr>
      <w:r>
        <w:rPr>
          <w:sz w:val="24"/>
          <w:szCs w:val="24"/>
        </w:rPr>
        <w:t xml:space="preserve">İthalat ve ihracat, yalnızca yurt dışından mal satın almak ya da bir ürünü başka bir pazara göndermek değildir. Başarılı bir işlem; ürünün doğru tanımlanması ve gümrük sınıflandırmasıyla başlar, tedarikçi veya alıcı doğrulaması, izinler, standartlar, sözleşme, ödeme, taşıma ve sigorta ile devam eder; gümrükleme, teslimat ve eksik, hasar ya da uyuşmazlıkların yönetilmesiyle tamamlanır. Zincirin tek bir halkasındaki hata, beklenen kârı gecikmeye, cezaya, limanda kalan yüke veya tüm yatırımın kaybına dönüştürebilir.</w:t>
      </w:r>
    </w:p>
    <w:p>
      <w:pPr>
        <w:spacing w:after="140"/>
      </w:pPr>
      <w:r>
        <w:rPr>
          <w:sz w:val="24"/>
          <w:szCs w:val="24"/>
        </w:rPr>
        <w:t xml:space="preserve">Son editoryal inceleme: 25 Temmuz 2026. Bu rehber eğitim ve planlama amacı taşır; gümrük, yetkili bakanlık, banka veya nitelikli hukuk danışmanının güncel talimatlarının yerine geçmez. Kısıtlı ürün listeleri, tarifeler, ücretler, para transferi ve taşıma koşulları değişebilir. Kapora ödemeden veya yükleme yaptırmadan önce kesin ürün, ülke, rota ve banka zinciri için güncel gereklilikleri doğrulayın.</w:t>
      </w:r>
    </w:p>
    <w:p>
      <w:pPr>
        <w:spacing w:after="140"/>
      </w:pPr>
      <w:r>
        <w:rPr>
          <w:sz w:val="24"/>
          <w:szCs w:val="24"/>
        </w:rPr>
        <w:t xml:space="preserve">Bu rehber neleri kapsıyor?</w:t>
      </w:r>
    </w:p>
    <w:p>
      <w:pPr>
        <w:spacing w:after="140"/>
      </w:pPr>
      <w:r>
        <w:rPr>
          <w:sz w:val="24"/>
          <w:szCs w:val="24"/>
        </w:rPr>
        <w:t xml:space="preserve">Bu rehber, Suriye'ye veya Suriye'den yapılacak ithalat ve ihracatı uygulanabilir bir süreç hâline getirmeyi açıklar. Tüccarlar, üreticiler, girişimler, acenteler, yatırımcılar ve küçük işletmeler için hazırlanmıştır. Her ürünün, menşenin, hedef ülkenin veya ödeme yönteminin aynı prosedüre tabi olduğunu varsaymaz. Amaç; taahhütte bulunmadan önce doğru soruları sormak, kanıtları toplamak, toplam maliyeti ve riski hesaplamak için tekrarlanabilir bir çerçeve sunmaktır.</w:t>
      </w:r>
    </w:p>
    <w:p>
      <w:pPr>
        <w:spacing w:after="140"/>
      </w:pPr>
      <w:r>
        <w:rPr>
          <w:sz w:val="24"/>
          <w:szCs w:val="24"/>
        </w:rPr>
        <w:t xml:space="preserve">Başlamadan önce iş fırsatı durum tespiti kontrol listesini inceleyin; tedarikçi, lojistik şirketi ve hizmet sağlayıcıları Şirketler ve İş Rehberi içinde araştırın. Üretim, dağıtım ve ticaretle ilgili iş fırsatlarını ve yatırım fırsatlarını da değerlendirebilirsiniz.</w:t>
      </w:r>
    </w:p>
    <w:p>
      <w:pPr>
        <w:spacing w:after="140"/>
      </w:pPr>
      <w:r>
        <w:rPr>
          <w:sz w:val="24"/>
          <w:szCs w:val="24"/>
        </w:rPr>
        <w:t xml:space="preserve">Önce Suriye'deki güncel düzenleyici ortamı anlayın</w:t>
      </w:r>
    </w:p>
    <w:p>
      <w:pPr>
        <w:spacing w:after="140"/>
      </w:pPr>
      <w:r>
        <w:rPr>
          <w:sz w:val="24"/>
          <w:szCs w:val="24"/>
        </w:rPr>
        <w:t xml:space="preserve">Suriye'nin kurumsal yapısında 2025 ve 2026 boyunca önemli değişiklikler gerçekleşti. Kara ve Deniz Sınır Kapıları Genel Kurumu kuruldu ve Ulusal İthalat ve İhracat Komitesi yeniden yapılandırıldı. Tüccar açısından çıkarılacak sonuç açıktır: eski bir genelge veya önceki bir sevkiyatın deneyimi kalıcı kural sayılmamalıdır. En güncel kararı, yürürlük tarihini, yayımlayan kurumu, ekleri, istisnaları ve sonraki değişiklikleri kontrol edin.</w:t>
      </w:r>
    </w:p>
    <w:p>
      <w:pPr>
        <w:spacing w:after="140"/>
      </w:pPr>
      <w:r>
        <w:rPr>
          <w:sz w:val="24"/>
          <w:szCs w:val="24"/>
        </w:rPr>
        <w:t xml:space="preserve">Suriye Ekonomi ve Sanayi Bakanlığı, Ulusal İthalat ve İhracat Komitesi hakkındaki resmî duyurular ve Kara ve Deniz Sınır Kapıları Genel Kurumu gibi birincil kaynaklardan başlayın. Mesajlaşma grubunda dolaşan karar görseliyle yetinmeyin; karar numarasını, tarihini, tam metnini ve daha sonraki değişiklikleri doğrulayın. Suriye'de ticari ve hukuki bilgi doğrulama rehberi, resmî kaynak ile söylentiyi ayırma yöntemini ayrıntılı biçimde açıklar.</w:t>
      </w:r>
    </w:p>
    <w:p>
      <w:pPr>
        <w:spacing w:after="140"/>
      </w:pPr>
      <w:r>
        <w:rPr>
          <w:sz w:val="24"/>
          <w:szCs w:val="24"/>
        </w:rPr>
        <w:t xml:space="preserve">Ticari işlemin türünü kesin biçimde belirleyin</w:t>
      </w:r>
    </w:p>
    <w:p>
      <w:pPr>
        <w:spacing w:after="140"/>
      </w:pPr>
      <w:r>
        <w:rPr>
          <w:sz w:val="24"/>
          <w:szCs w:val="24"/>
        </w:rPr>
        <w:t xml:space="preserve">İthalat</w:t>
      </w:r>
    </w:p>
    <w:p>
      <w:pPr>
        <w:spacing w:after="140"/>
      </w:pPr>
      <w:r>
        <w:rPr>
          <w:sz w:val="24"/>
          <w:szCs w:val="24"/>
        </w:rPr>
        <w:t xml:space="preserve">Bir malın tüketim, üretim veya yeniden satış amacıyla Suriye'ye sokulmasıdır. Ürüne göre yetkili ithalatçı, ön izin, ithalat ruhsatı, teknik veya sağlık kontrolü, menşe belgesi, gümrük vergileri ve belirli banka işlemleri gerekebilir.</w:t>
      </w:r>
    </w:p>
    <w:p>
      <w:pPr>
        <w:spacing w:after="140"/>
      </w:pPr>
      <w:r>
        <w:rPr>
          <w:sz w:val="24"/>
          <w:szCs w:val="24"/>
        </w:rPr>
        <w:t xml:space="preserve">İhracat</w:t>
      </w:r>
    </w:p>
    <w:p>
      <w:pPr>
        <w:spacing w:after="140"/>
      </w:pPr>
      <w:r>
        <w:rPr>
          <w:sz w:val="24"/>
          <w:szCs w:val="24"/>
        </w:rPr>
        <w:t xml:space="preserve">Suriye menşeli bir malın başka ülkeye gönderilmesidir. Yalnızca Suriye'nin ihracata izin vermesi yeterli değildir. Hedef ülkenin ürün kabulü, etiketleme, ambalaj, sağlık ve teknik standartlar, menşe, alıcı ve nihai kullanım şartları da sağlanmalıdır.</w:t>
      </w:r>
    </w:p>
    <w:p>
      <w:pPr>
        <w:spacing w:after="140"/>
      </w:pPr>
      <w:r>
        <w:rPr>
          <w:sz w:val="24"/>
          <w:szCs w:val="24"/>
        </w:rPr>
        <w:t xml:space="preserve">Transit ve yeniden ihracat</w:t>
      </w:r>
    </w:p>
    <w:p>
      <w:pPr>
        <w:spacing w:after="140"/>
      </w:pPr>
      <w:r>
        <w:rPr>
          <w:sz w:val="24"/>
          <w:szCs w:val="24"/>
        </w:rPr>
        <w:t xml:space="preserve">Transit, malın yerel tüketime girmeden bir ülke üzerinden geçmesidir. Yeniden ihracat ise daha önce belirli bir rejim altında ülkeye alınan malın tekrar çıkarılmasıdır. Her ikisinde de gümrük teminatı, izin verilen rota, süre, mühür, sınır işlemleri ve çıkış kanıtı önemlidir.</w:t>
      </w:r>
    </w:p>
    <w:p>
      <w:pPr>
        <w:spacing w:after="140"/>
      </w:pPr>
      <w:r>
        <w:rPr>
          <w:sz w:val="24"/>
          <w:szCs w:val="24"/>
        </w:rPr>
        <w:t xml:space="preserve">Geçici ithalat</w:t>
      </w:r>
    </w:p>
    <w:p>
      <w:pPr>
        <w:spacing w:after="140"/>
      </w:pPr>
      <w:r>
        <w:rPr>
          <w:sz w:val="24"/>
          <w:szCs w:val="24"/>
        </w:rPr>
        <w:t xml:space="preserve">Fuar, ekipman, onarım veya işleme sonrası tekrar ihraç edilecek mal için kullanılabilir. Muafiyetin otomatik olduğunu düşünmeyin. Süre, teminat ve yeniden ihracat kanıtı gerekir; süre aşımı işlemi kesin ithalata çevirebilir ve vergi ile ceza doğurabilir.</w:t>
      </w:r>
    </w:p>
    <w:p>
      <w:pPr>
        <w:spacing w:after="140"/>
      </w:pPr>
      <w:r>
        <w:rPr>
          <w:sz w:val="24"/>
          <w:szCs w:val="24"/>
        </w:rPr>
        <w:t xml:space="preserve">Fikirden teslimata işlem haritası</w:t>
      </w:r>
    </w:p>
    <w:p>
      <w:pPr>
        <w:spacing w:after="140"/>
      </w:pPr>
      <w:r>
        <w:rPr>
          <w:sz w:val="24"/>
          <w:szCs w:val="24"/>
        </w:rPr>
        <w:t xml:space="preserve">Ürünü, teknik özelliği, miktarı ve nihai kullanımı tanımlayın.</w:t>
      </w:r>
    </w:p>
    <w:p>
      <w:pPr>
        <w:spacing w:after="140"/>
      </w:pPr>
      <w:r>
        <w:rPr>
          <w:sz w:val="24"/>
          <w:szCs w:val="24"/>
        </w:rPr>
        <w:t xml:space="preserve">HS kodunu belirleyin; yasak, izin ve tarife durumunu kontrol edin.</w:t>
      </w:r>
    </w:p>
    <w:p>
      <w:pPr>
        <w:spacing w:after="140"/>
      </w:pPr>
      <w:r>
        <w:rPr>
          <w:sz w:val="24"/>
          <w:szCs w:val="24"/>
        </w:rPr>
        <w:t xml:space="preserve">Pazar talebini, fiyatı, rakipleri ve gerçek satış kapasitesini analiz edin.</w:t>
      </w:r>
    </w:p>
    <w:p>
      <w:pPr>
        <w:spacing w:after="140"/>
      </w:pPr>
      <w:r>
        <w:rPr>
          <w:sz w:val="24"/>
          <w:szCs w:val="24"/>
        </w:rPr>
        <w:t xml:space="preserve">Tedarikçi veya alıcıyı, gerçek faydalanıcıları ve uygulama kapasitesini doğrulayın.</w:t>
      </w:r>
    </w:p>
    <w:p>
      <w:pPr>
        <w:spacing w:after="140"/>
      </w:pPr>
      <w:r>
        <w:rPr>
          <w:sz w:val="24"/>
          <w:szCs w:val="24"/>
        </w:rPr>
        <w:t xml:space="preserve">Geri dönülmez taahhüt vermeden önce gerekli izinleri alın.</w:t>
      </w:r>
    </w:p>
    <w:p>
      <w:pPr>
        <w:spacing w:after="140"/>
      </w:pPr>
      <w:r>
        <w:rPr>
          <w:sz w:val="24"/>
          <w:szCs w:val="24"/>
        </w:rPr>
        <w:t xml:space="preserve">Ayrıntılı teklif isteyin; yalnızca birim fiyatı değil toplam varış maliyetini karşılaştırın.</w:t>
      </w:r>
    </w:p>
    <w:p>
      <w:pPr>
        <w:spacing w:after="140"/>
      </w:pPr>
      <w:r>
        <w:rPr>
          <w:sz w:val="24"/>
          <w:szCs w:val="24"/>
        </w:rPr>
        <w:t xml:space="preserve">Incoterm, teslim yeri, sözleşme ve sipariş şartlarını netleştirin.</w:t>
      </w:r>
    </w:p>
    <w:p>
      <w:pPr>
        <w:spacing w:after="140"/>
      </w:pPr>
      <w:r>
        <w:rPr>
          <w:sz w:val="24"/>
          <w:szCs w:val="24"/>
        </w:rPr>
        <w:t xml:space="preserve">Ödeme yöntemini, belgeleri ve güvence mekanizmalarını belirleyin.</w:t>
      </w:r>
    </w:p>
    <w:p>
      <w:pPr>
        <w:spacing w:after="140"/>
      </w:pPr>
      <w:r>
        <w:rPr>
          <w:sz w:val="24"/>
          <w:szCs w:val="24"/>
        </w:rPr>
        <w:t xml:space="preserve">Ürünü hazırlayın, denetleyin, ambalajlayın, etiketleyin ve sigortalayın.</w:t>
      </w:r>
    </w:p>
    <w:p>
      <w:pPr>
        <w:spacing w:after="140"/>
      </w:pPr>
      <w:r>
        <w:rPr>
          <w:sz w:val="24"/>
          <w:szCs w:val="24"/>
        </w:rPr>
        <w:t xml:space="preserve">Taşıma, menşe, izin ve uygunluk belgelerini tamamlayın.</w:t>
      </w:r>
    </w:p>
    <w:p>
      <w:pPr>
        <w:spacing w:after="140"/>
      </w:pPr>
      <w:r>
        <w:rPr>
          <w:sz w:val="24"/>
          <w:szCs w:val="24"/>
        </w:rPr>
        <w:t xml:space="preserve">Sevkiyatı izleyin, gümrükleyin, ücretleri ödeyin ve teslim alın.</w:t>
      </w:r>
    </w:p>
    <w:p>
      <w:pPr>
        <w:spacing w:after="140"/>
      </w:pPr>
      <w:r>
        <w:rPr>
          <w:sz w:val="24"/>
          <w:szCs w:val="24"/>
        </w:rPr>
        <w:t xml:space="preserve">Miktar ve kaliteyi kontrol edin; talepleri sonuçlandırıp işlem dosyasını kapatın.</w:t>
      </w:r>
    </w:p>
    <w:p>
      <w:pPr>
        <w:spacing w:after="140"/>
      </w:pPr>
      <w:r>
        <w:rPr>
          <w:sz w:val="24"/>
          <w:szCs w:val="24"/>
        </w:rPr>
        <w:t xml:space="preserve">Bu aşamalar birbirine bağlıdır. Incoterm sigorta ve maliyeti; HS kodu izin ve vergiyi; ödeme yöntemi belge setini; menşe ise kısıt ve tercihli vergi uygulamasını etkiler. Süreci ayrı mesajlar hâlinde değil, tek bir kontrollü dosya olarak yönetin.</w:t>
      </w:r>
    </w:p>
    <w:p>
      <w:pPr>
        <w:spacing w:after="140"/>
      </w:pPr>
      <w:r>
        <w:rPr>
          <w:sz w:val="24"/>
          <w:szCs w:val="24"/>
        </w:rPr>
        <w:t xml:space="preserve">1. Ürünü yoruma yer bırakmadan tanımlayın</w:t>
      </w:r>
    </w:p>
    <w:p>
      <w:pPr>
        <w:spacing w:after="140"/>
      </w:pPr>
      <w:r>
        <w:rPr>
          <w:sz w:val="24"/>
          <w:szCs w:val="24"/>
        </w:rPr>
        <w:t xml:space="preserve">“Yedek parça” veya “gıda ürünü” gibi genel tanımlarla başlamayın. Ticari ve teknik tanımı tamamlayın: ürün adı, gerektiğinde bilimsel adı, malzeme, kullanım, model, güç veya kapasite, bileşim, menşe, marka, yeni ya da kullanılmış olması, ambalaj, net ve brüt ağırlık ve gereken sertifikalar. Doğru tanım sınıflandırma, fiyat, laboratuvar ve kabul aşamasındaki anlaşmazlıkları azaltır.</w:t>
      </w:r>
    </w:p>
    <w:p>
      <w:pPr>
        <w:spacing w:after="140"/>
      </w:pPr>
      <w:r>
        <w:rPr>
          <w:sz w:val="24"/>
          <w:szCs w:val="24"/>
        </w:rPr>
        <w:t xml:space="preserve">Gıda ürünlerinde içerik, üretim ve son kullanma tarihi, saklama koşulları, parti numarası ve Arapça etiket gerekebilir. Makinelerde seri numarası, üretim yılı, elektrik değeri, kullanım kılavuzu ve yedek parça listesi; kimyasallarda güvenlik bilgi formu, CAS numarası ve tehlikeli madde taşıma sınıfı istenebilir.</w:t>
      </w:r>
    </w:p>
    <w:p>
      <w:pPr>
        <w:spacing w:after="140"/>
      </w:pPr>
      <w:r>
        <w:rPr>
          <w:sz w:val="24"/>
          <w:szCs w:val="24"/>
        </w:rPr>
        <w:t xml:space="preserve">2. Nihai fiyatlamadan önce HS kodunu doğrulayın</w:t>
      </w:r>
    </w:p>
    <w:p>
      <w:pPr>
        <w:spacing w:after="140"/>
      </w:pPr>
      <w:r>
        <w:rPr>
          <w:sz w:val="24"/>
          <w:szCs w:val="24"/>
        </w:rPr>
        <w:t xml:space="preserve">Harmonize Sistem, malların uluslararası sınıflandırma dilidir. Dünya Gümrük Örgütü, sistemin dünya çapında yaygın kullanıldığını, ortak çekirdeğin altı haneden oluştuğunu ve ülkelerin tarife, istatistik ve kontrol amacıyla ilave ulusal haneler kullandığını açıklar.</w:t>
      </w:r>
    </w:p>
    <w:p>
      <w:pPr>
        <w:spacing w:after="140"/>
      </w:pPr>
      <w:r>
        <w:rPr>
          <w:sz w:val="24"/>
          <w:szCs w:val="24"/>
        </w:rPr>
        <w:t xml:space="preserve">Eski bir tedarikçi faturasındaki kodu sorgulamadan kopyalamayın. Aynı isimde görünen iki ürün; malzeme, işlev, işleme derecesi veya teknik yapısı nedeniyle farklı sınıflandırılabilir. Nitelikli bir gümrük müşavirinden yazılı görüş alın, bölüm ve fasıl notlarını inceleyin ve mümkünse bağlayıcı ön sınıflandırma talep edin.</w:t>
      </w:r>
    </w:p>
    <w:p>
      <w:pPr>
        <w:spacing w:after="140"/>
      </w:pPr>
      <w:r>
        <w:rPr>
          <w:sz w:val="24"/>
          <w:szCs w:val="24"/>
        </w:rPr>
        <w:t xml:space="preserve">Uygulama kuralı: ürün açıklaması, HS kodu ve ithalat/ihracat uygunluğu makul ölçüde kesinleşmeden büyük ticari sipariş vermeyin. Yanlış sınıflandırma ek vergi, ceza, gecikme veya bütçelenmemiş izin zorunluluğu doğurabilir.</w:t>
      </w:r>
    </w:p>
    <w:p>
      <w:pPr>
        <w:spacing w:after="140"/>
      </w:pPr>
      <w:r>
        <w:rPr>
          <w:sz w:val="24"/>
          <w:szCs w:val="24"/>
        </w:rPr>
        <w:t xml:space="preserve">3. Yasakları, kısıtları ve sektörel izinleri kontrol edin</w:t>
      </w:r>
    </w:p>
    <w:p>
      <w:pPr>
        <w:spacing w:after="140"/>
      </w:pPr>
      <w:r>
        <w:rPr>
          <w:sz w:val="24"/>
          <w:szCs w:val="24"/>
        </w:rPr>
        <w:t xml:space="preserve">Malları üç gruba ayırın: genel olarak serbest, izin veya denetime tabi ve yasak ya da sıkı biçimde kısıtlı. Yetkili kurum ürüne göre sağlık, tarım, sanayi, haberleşme, çevre, standartlar, kültür, güvenlik veya başka bir merci olabilir. Ürün Suriye'de kabul edilse bile ihracatçı ülke ya da transit ülke kısıt uygulayabilir.</w:t>
      </w:r>
    </w:p>
    <w:p>
      <w:pPr>
        <w:spacing w:after="140"/>
      </w:pPr>
      <w:r>
        <w:rPr>
          <w:sz w:val="24"/>
          <w:szCs w:val="24"/>
        </w:rPr>
        <w:t xml:space="preserve">İlaçlar ve tıbbi cihazlar, gıda, hayvansal ve bitkisel ürünler, tohum, pestisit, kablosuz cihaz, kimyasal, çift kullanımlı ürün, batarya, tehlikeli yük, kullanılmış araç ve marka korumasına tabi ürünler özel inceleme gerektirebilir. Bu örnekler kesin liste değildir; ürün ve kod bazında yazılı teyit alın.</w:t>
      </w:r>
    </w:p>
    <w:p>
      <w:pPr>
        <w:spacing w:after="140"/>
      </w:pPr>
      <w:r>
        <w:rPr>
          <w:sz w:val="24"/>
          <w:szCs w:val="24"/>
        </w:rPr>
        <w:t xml:space="preserve">Yerel üretimi korumak, dövizi yönetmek veya arz-talep dengesini düzenlemek amacıyla geçici kararlar çıkarılabilir. Akreditif açmadan ya da yükleme talimatı vermeden önce en güncel resmî ekonomik kararları kontrol edin.</w:t>
      </w:r>
    </w:p>
    <w:p>
      <w:pPr>
        <w:spacing w:after="140"/>
      </w:pPr>
      <w:r>
        <w:rPr>
          <w:sz w:val="24"/>
          <w:szCs w:val="24"/>
        </w:rPr>
        <w:t xml:space="preserve">4. Şirketinizin ticaret yapmaya yetkili olduğunu doğrulayın</w:t>
      </w:r>
    </w:p>
    <w:p>
      <w:pPr>
        <w:spacing w:after="140"/>
      </w:pPr>
      <w:r>
        <w:rPr>
          <w:sz w:val="24"/>
          <w:szCs w:val="24"/>
        </w:rPr>
        <w:t xml:space="preserve">Ticaret siciline sahip olmak her faaliyeti yapma hakkı vermez. Şirket konusunun ithalat, ihracat veya ilgili ürünü kapsadığını; vergi kaydı, sektör ruhsatı ve gerekli üyeliklerin geçerli olduğunu; imza atan kişinin yetkili olduğunu doğrulayın. Banka hesabı, fon kaynağı, fatura, kayıt saklama ve ürüne özel izin şartlarını da inceleyin.</w:t>
      </w:r>
    </w:p>
    <w:p>
      <w:pPr>
        <w:spacing w:after="140"/>
      </w:pPr>
      <w:r>
        <w:rPr>
          <w:sz w:val="24"/>
          <w:szCs w:val="24"/>
        </w:rPr>
        <w:t xml:space="preserve">Ortak, aracı veya lojistik hizmet ararken Bsouria İş Rehberi başlangıç noktası olabilir; ancak bağımsız doğrulama yapın. Uygun işletmeler şirket profili yayımlayarak hizmetlerini ve uzmanlıklarını açık biçimde tanıtabilir.</w:t>
      </w:r>
    </w:p>
    <w:p>
      <w:pPr>
        <w:spacing w:after="140"/>
      </w:pPr>
      <w:r>
        <w:rPr>
          <w:sz w:val="24"/>
          <w:szCs w:val="24"/>
        </w:rPr>
        <w:t xml:space="preserve">5. Satın almadan önce pazarı test edin</w:t>
      </w:r>
    </w:p>
    <w:p>
      <w:pPr>
        <w:spacing w:after="140"/>
      </w:pPr>
      <w:r>
        <w:rPr>
          <w:sz w:val="24"/>
          <w:szCs w:val="24"/>
        </w:rPr>
        <w:t xml:space="preserve">İthalat kararı yalnızca “Bu ürün satılır mı?” sorusuyla verilmez. Talebin büyüklüğünü ve kalitesini, müşteri segmentlerini, stok dönüş hızını, sezonu, rakipleri, ikame ürünleri, fiyat hassasiyetini, distribütör marjını, yerel ödeme vadelerini, bozulma riskini ve satış sonrası yükümlülüğü ölçün. Endüstriyel ürünlerde yalnızca tüccarlarla değil kullanıcı ve teknisyenlerle de görüşün.</w:t>
      </w:r>
    </w:p>
    <w:p>
      <w:pPr>
        <w:spacing w:after="140"/>
      </w:pPr>
      <w:r>
        <w:rPr>
          <w:sz w:val="24"/>
          <w:szCs w:val="24"/>
        </w:rPr>
        <w:t xml:space="preserve">Uluslararası Ticaret Merkezi pazar analiz araçları ve UN Comtrade, ürün ve ülkeye göre ticaret akımlarını karşılaştırmak için yararlıdır. Bu veriler tek başına satın alma kararı vermez, fakat trendleri, olası tedarikçileri ve rakip pazarları görmenizi sağlar.</w:t>
      </w:r>
    </w:p>
    <w:p>
      <w:pPr>
        <w:spacing w:after="140"/>
      </w:pPr>
      <w:r>
        <w:rPr>
          <w:sz w:val="24"/>
          <w:szCs w:val="24"/>
        </w:rPr>
        <w:t xml:space="preserve">Mümkünse numune veya küçük siparişle başlayın. Beklenen satış fiyatını fabrika fiyatıyla değil toplam varış maliyetiyle karşılaştırın. Karar öncesinde ticaret yazılarını ve uygulamalı rehberleri inceleyin.</w:t>
      </w:r>
    </w:p>
    <w:p>
      <w:pPr>
        <w:spacing w:after="140"/>
      </w:pPr>
      <w:r>
        <w:rPr>
          <w:sz w:val="24"/>
          <w:szCs w:val="24"/>
        </w:rPr>
        <w:t xml:space="preserve">6. Para göndermeden önce tedarikçi veya alıcıyı doğrulayın</w:t>
      </w:r>
    </w:p>
    <w:p>
      <w:pPr>
        <w:spacing w:after="140"/>
      </w:pPr>
      <w:r>
        <w:rPr>
          <w:sz w:val="24"/>
          <w:szCs w:val="24"/>
        </w:rPr>
        <w:t xml:space="preserve">Şirket kaydı, vergi numarası, tesis adresi, yöneticiler, şirket adına banka hesabı, ticari referanslar, katalog, kalite belgeleri ve üretici olduğunu söylüyorsa fabrika bilgilerini isteyin. Haritadaki adresi kontrol edin, bağımsız kaynaktan bulduğunuz telefonla arayın, canlı tesis görüntüsü isteyin ve e-posta alan adıyla web sitesini inceleyin.</w:t>
      </w:r>
    </w:p>
    <w:p>
      <w:pPr>
        <w:spacing w:after="140"/>
      </w:pPr>
      <w:r>
        <w:rPr>
          <w:sz w:val="24"/>
          <w:szCs w:val="24"/>
        </w:rPr>
        <w:t xml:space="preserve">Hukuki gerekçe ve banka onayı olmadan kişisel hesaba veya sözleşmede yer almayan şirkete ödeme yapmayın. Sözleşme, fatura ve banka lehtar adlarını karşılaştırın. Gerçek faydalanıcıları, yaptırım riskini, itibarı ve uyuşmazlıkları araştırın. bilgi doğrulama rehberi daha geniş yöntem sunar; durum tespiti kontrol listesi taraf dosyasını düzenlemenize yardım eder.</w:t>
      </w:r>
    </w:p>
    <w:p>
      <w:pPr>
        <w:spacing w:after="140"/>
      </w:pPr>
      <w:r>
        <w:rPr>
          <w:sz w:val="24"/>
          <w:szCs w:val="24"/>
        </w:rPr>
        <w:t xml:space="preserve">Yaygın uyarı işaretleri</w:t>
      </w:r>
    </w:p>
    <w:p>
      <w:pPr>
        <w:spacing w:after="140"/>
      </w:pPr>
      <w:r>
        <w:rPr>
          <w:sz w:val="24"/>
          <w:szCs w:val="24"/>
        </w:rPr>
        <w:t xml:space="preserve">Piyasanın çok altında, kanıtlanabilir açıklaması olmayan fiyat.</w:t>
      </w:r>
    </w:p>
    <w:p>
      <w:pPr>
        <w:spacing w:after="140"/>
      </w:pPr>
      <w:r>
        <w:rPr>
          <w:sz w:val="24"/>
          <w:szCs w:val="24"/>
        </w:rPr>
        <w:t xml:space="preserve">Aynı gün ödeme baskısı veya son anda banka hesabı değişikliği.</w:t>
      </w:r>
    </w:p>
    <w:p>
      <w:pPr>
        <w:spacing w:after="140"/>
      </w:pPr>
      <w:r>
        <w:rPr>
          <w:sz w:val="24"/>
          <w:szCs w:val="24"/>
        </w:rPr>
        <w:t xml:space="preserve">Numune, kayıt belgesi ya da canlı tesis görüntüsü vermeyi reddetme.</w:t>
      </w:r>
    </w:p>
    <w:p>
      <w:pPr>
        <w:spacing w:after="140"/>
      </w:pPr>
      <w:r>
        <w:rPr>
          <w:sz w:val="24"/>
          <w:szCs w:val="24"/>
        </w:rPr>
        <w:t xml:space="preserve">Şirket adı, e-posta, adres ve banka hesabı arasında tutarsızlık.</w:t>
      </w:r>
    </w:p>
    <w:p>
      <w:pPr>
        <w:spacing w:after="140"/>
      </w:pPr>
      <w:r>
        <w:rPr>
          <w:sz w:val="24"/>
          <w:szCs w:val="24"/>
        </w:rPr>
        <w:t xml:space="preserve">Teknik özellik, miktar ve teslim şartı içermeyen belirsiz fatura.</w:t>
      </w:r>
    </w:p>
    <w:p>
      <w:pPr>
        <w:spacing w:after="140"/>
      </w:pPr>
      <w:r>
        <w:rPr>
          <w:sz w:val="24"/>
          <w:szCs w:val="24"/>
        </w:rPr>
        <w:t xml:space="preserve">Değerin düşük gösterilmesi ya da menşe ve açıklamanın değiştirilmesi talebi.</w:t>
      </w:r>
    </w:p>
    <w:p>
      <w:pPr>
        <w:spacing w:after="140"/>
      </w:pPr>
      <w:r>
        <w:rPr>
          <w:sz w:val="24"/>
          <w:szCs w:val="24"/>
        </w:rPr>
        <w:t xml:space="preserve">Veren kurumdan doğrulanamayan sertifika görselleri.</w:t>
      </w:r>
    </w:p>
    <w:p>
      <w:pPr>
        <w:spacing w:after="140"/>
      </w:pPr>
      <w:r>
        <w:rPr>
          <w:sz w:val="24"/>
          <w:szCs w:val="24"/>
        </w:rPr>
        <w:t xml:space="preserve">7. Toplam varış maliyetini hesaplayın</w:t>
      </w:r>
    </w:p>
    <w:p>
      <w:pPr>
        <w:spacing w:after="140"/>
      </w:pPr>
      <w:r>
        <w:rPr>
          <w:sz w:val="24"/>
          <w:szCs w:val="24"/>
        </w:rPr>
        <w:t xml:space="preserve">Varış maliyeti, kullanılabilir malı hedef noktaya getirmek için ödenen her kalemi kapsar. Ürün bedeli, ambalaj, çıkış ülkesindeki iç nakliye, ihracat ücretleri, denetim, menşe belgesi, acente, uluslararası navlun, sigorta, liman veya sınır masrafı, boşaltma, ardiye ve demuraj, müşavir, gümrük vergisi, diğer vergiler, yerel testler, iç dağıtım, finansman, kur hareketi, fire, iade ve garanti maliyetini tabloya ekleyin.</w:t>
      </w:r>
    </w:p>
    <w:p>
      <w:pPr>
        <w:spacing w:after="140"/>
      </w:pPr>
      <w:r>
        <w:rPr>
          <w:sz w:val="24"/>
          <w:szCs w:val="24"/>
        </w:rPr>
        <w:t xml:space="preserve">Temel, ihtiyatlı ve stres senaryosu hazırlayın. Navlun yüzde 20 artarsa, yük iki hafta gecikirse, döviz kuru değişirse veya ek test istenirse ne olur? İlk gecikmede kaybolan marj sağlam bir marj değildir.</w:t>
      </w:r>
    </w:p>
    <w:p>
      <w:pPr>
        <w:spacing w:after="140"/>
      </w:pPr>
      <w:r>
        <w:rPr>
          <w:sz w:val="24"/>
          <w:szCs w:val="24"/>
        </w:rPr>
        <w:t xml:space="preserve">Basit yönetim formülü: satılabilir birim başına varış maliyeti, teslimata kadarki toplam işlem maliyetinin gerçekten satılabilecek birim sayısına bölünmesidir. Beklenen hasar, numune veya fire varsa satın alınan toplam miktara bölmeyin.</w:t>
      </w:r>
    </w:p>
    <w:p>
      <w:pPr>
        <w:spacing w:after="140"/>
      </w:pPr>
      <w:r>
        <w:rPr>
          <w:sz w:val="24"/>
          <w:szCs w:val="24"/>
        </w:rPr>
        <w:t xml:space="preserve">8. Kapasitenize uygun Incoterm seçin</w:t>
      </w:r>
    </w:p>
    <w:p>
      <w:pPr>
        <w:spacing w:after="140"/>
      </w:pPr>
      <w:r>
        <w:rPr>
          <w:sz w:val="24"/>
          <w:szCs w:val="24"/>
        </w:rPr>
        <w:t xml:space="preserve">ICC Incoterms kuralları, taşıma görevlerini, maliyetleri ve riski satıcı ile alıcı arasında paylaştırır. Mülkiyeti, ödeme şeklini, kaliteyi, uygulanacak hukuku veya uyuşmazlık çözümünü belirlemez; bunlar sözleşmede ayrıca düzenlenmelidir.</w:t>
      </w:r>
    </w:p>
    <w:p>
      <w:pPr>
        <w:spacing w:after="140"/>
      </w:pPr>
      <w:r>
        <w:rPr>
          <w:sz w:val="24"/>
          <w:szCs w:val="24"/>
        </w:rPr>
        <w:t xml:space="preserve">Pratik örnekler</w:t>
      </w:r>
    </w:p>
    <w:p>
      <w:pPr>
        <w:spacing w:after="140"/>
      </w:pPr>
      <w:r>
        <w:rPr>
          <w:sz w:val="24"/>
          <w:szCs w:val="24"/>
        </w:rPr>
        <w:t xml:space="preserve">EXW: satıcının tesisinden itibaren büyük sorumluluğu alıcıya bırakır. Alıcı, satıcının ülkesindeki ihracat işlemlerini yönetemiyorsa uygun olmayabilir.</w:t>
      </w:r>
    </w:p>
    <w:p>
      <w:pPr>
        <w:spacing w:after="140"/>
      </w:pPr>
      <w:r>
        <w:rPr>
          <w:sz w:val="24"/>
          <w:szCs w:val="24"/>
        </w:rPr>
        <w:t xml:space="preserve">FCA: özellikle konteyner yüklerinde, satıcının malı belirli noktada taşıyıcıya teslim ettiği daha açık bir seçenek olabilir.</w:t>
      </w:r>
    </w:p>
    <w:p>
      <w:pPr>
        <w:spacing w:after="140"/>
      </w:pPr>
      <w:r>
        <w:rPr>
          <w:sz w:val="24"/>
          <w:szCs w:val="24"/>
        </w:rPr>
        <w:t xml:space="preserve">FOB: deniz ve iç su taşımacılığı içindir; yükleme limanı yazılmalıdır. Risk noktasını anlamadan her konteyner sevkiyatında otomatik kullanılmamalıdır.</w:t>
      </w:r>
    </w:p>
    <w:p>
      <w:pPr>
        <w:spacing w:after="140"/>
      </w:pPr>
      <w:r>
        <w:rPr>
          <w:sz w:val="24"/>
          <w:szCs w:val="24"/>
        </w:rPr>
        <w:t xml:space="preserve">CFR/CIF: varış limanına deniz navlununu içerir; CIF belirli bir sigortayı da kapsar. Fakat risk varıştan önce geçer. Navlunu ödeyen taraf ile taşıma riskini üstlenen tarafı karıştırmayın.</w:t>
      </w:r>
    </w:p>
    <w:p>
      <w:pPr>
        <w:spacing w:after="140"/>
      </w:pPr>
      <w:r>
        <w:rPr>
          <w:sz w:val="24"/>
          <w:szCs w:val="24"/>
        </w:rPr>
        <w:t xml:space="preserve">DAP/DPU/DDP: satıcıya daha fazla yükümlülük verir. DDP kolay görünse de yabancı satıcı hedef ülkede ithalatçı olamıyorsa hukuken veya vergisel olarak uygulanamayabilir.</w:t>
      </w:r>
    </w:p>
    <w:p>
      <w:pPr>
        <w:spacing w:after="140"/>
      </w:pPr>
      <w:r>
        <w:rPr>
          <w:sz w:val="24"/>
          <w:szCs w:val="24"/>
        </w:rPr>
        <w:t xml:space="preserve">Terimi tam yazın: örneğin “FCA tedarikçi deposu, Gaziantep, Incoterms® 2020”. Yer ve sürüm olmadan yazılan üç harf gereksiz uyuşmazlık yaratır.</w:t>
      </w:r>
    </w:p>
    <w:p>
      <w:pPr>
        <w:spacing w:after="140"/>
      </w:pPr>
      <w:r>
        <w:rPr>
          <w:sz w:val="24"/>
          <w:szCs w:val="24"/>
        </w:rPr>
        <w:t xml:space="preserve">9. Niyetleri değil, teslim edilecek sonucu tarif eden sözleşme hazırlayın</w:t>
      </w:r>
    </w:p>
    <w:p>
      <w:pPr>
        <w:spacing w:after="140"/>
      </w:pPr>
      <w:r>
        <w:rPr>
          <w:sz w:val="24"/>
          <w:szCs w:val="24"/>
        </w:rPr>
        <w:t xml:space="preserve">Sözleşme veya satın alma emri; tarafları ve imza yetkisini, ürünü ve teknik özelliği, miktarı ve toleransı, fiyatı ve para birimini, Incoterm ve teslim yerini, üretim ve sevk takvimini, ambalaj ve etiketi, istenen belgeleri, denetimi, kabulü, ödeme şartını, garantiyi, yedek parçayı, gecikmeyi, mücbir sebebi, gizliliği, fikrî mülkiyeti, uygulanacak hukuku, mahkeme veya tahkimi ve geçerli dili belirlemelidir.</w:t>
      </w:r>
    </w:p>
    <w:p>
      <w:pPr>
        <w:spacing w:after="140"/>
      </w:pPr>
      <w:r>
        <w:rPr>
          <w:sz w:val="24"/>
          <w:szCs w:val="24"/>
        </w:rPr>
        <w:t xml:space="preserve">Teknik şartname, çizim, fotoğraf ve onaylı numuneyi ek yapın. “Yüksek kalite” yerine ölçülebilir kabul kriteri yazın. “Hızlı teslim” yerine açık başlangıç olayına bağlı tarih veya süre belirleyin. Eksik miktar, başarısız test ya da gecikme hâlindeki sonucu önceden kararlaştırın.</w:t>
      </w:r>
    </w:p>
    <w:p>
      <w:pPr>
        <w:spacing w:after="140"/>
      </w:pPr>
      <w:r>
        <w:rPr>
          <w:sz w:val="24"/>
          <w:szCs w:val="24"/>
        </w:rPr>
        <w:t xml:space="preserve">10. Temel belge dosyasını oluşturun</w:t>
      </w:r>
    </w:p>
    <w:p>
      <w:pPr>
        <w:spacing w:after="140"/>
      </w:pPr>
      <w:r>
        <w:rPr>
          <w:sz w:val="24"/>
          <w:szCs w:val="24"/>
        </w:rPr>
        <w:t xml:space="preserve">Belge seti ürün ve rotaya göre değişir, ancak ticari dosyada çoğunlukla şunlar bulunur:</w:t>
      </w:r>
    </w:p>
    <w:p>
      <w:pPr>
        <w:spacing w:after="140"/>
      </w:pPr>
      <w:r>
        <w:rPr>
          <w:sz w:val="24"/>
          <w:szCs w:val="24"/>
        </w:rPr>
        <w:t xml:space="preserve">Proforma fatura: teklif ve çoğu zaman izin veya ödeme düzenlemesinin temelidir; her zaman nihai ticari fatura değildir.</w:t>
      </w:r>
    </w:p>
    <w:p>
      <w:pPr>
        <w:spacing w:after="140"/>
      </w:pPr>
      <w:r>
        <w:rPr>
          <w:sz w:val="24"/>
          <w:szCs w:val="24"/>
        </w:rPr>
        <w:t xml:space="preserve">Ticari fatura: satıcı, alıcı, açıklama, miktar, değer, para birimi ve teslim şartlarını gösterir.</w:t>
      </w:r>
    </w:p>
    <w:p>
      <w:pPr>
        <w:spacing w:after="140"/>
      </w:pPr>
      <w:r>
        <w:rPr>
          <w:sz w:val="24"/>
          <w:szCs w:val="24"/>
        </w:rPr>
        <w:t xml:space="preserve">Çeki listesi: koli sayısı, içerik, ağırlık, ölçü ve işaretleri içerir.</w:t>
      </w:r>
    </w:p>
    <w:p>
      <w:pPr>
        <w:spacing w:after="140"/>
      </w:pPr>
      <w:r>
        <w:rPr>
          <w:sz w:val="24"/>
          <w:szCs w:val="24"/>
        </w:rPr>
        <w:t xml:space="preserve">Taşıma belgesi: taşıma türüne göre konşimento, hava taşıma senedi veya CMR.</w:t>
      </w:r>
    </w:p>
    <w:p>
      <w:pPr>
        <w:spacing w:after="140"/>
      </w:pPr>
      <w:r>
        <w:rPr>
          <w:sz w:val="24"/>
          <w:szCs w:val="24"/>
        </w:rPr>
        <w:t xml:space="preserve">Menşe şahadetnamesi: geçerli kurala göre menşeyi gösterir ve tasdik gerekebilir.</w:t>
      </w:r>
    </w:p>
    <w:p>
      <w:pPr>
        <w:spacing w:after="140"/>
      </w:pPr>
      <w:r>
        <w:rPr>
          <w:sz w:val="24"/>
          <w:szCs w:val="24"/>
        </w:rPr>
        <w:t xml:space="preserve">İthalat/ihracat ruhsatı veya onayı: zorunlu olduğunda.</w:t>
      </w:r>
    </w:p>
    <w:p>
      <w:pPr>
        <w:spacing w:after="140"/>
      </w:pPr>
      <w:r>
        <w:rPr>
          <w:sz w:val="24"/>
          <w:szCs w:val="24"/>
        </w:rPr>
        <w:t xml:space="preserve">Sağlık, bitki sağlık, veteriner, analiz veya uygunluk belgesi: ürüne göre.</w:t>
      </w:r>
    </w:p>
    <w:p>
      <w:pPr>
        <w:spacing w:after="140"/>
      </w:pPr>
      <w:r>
        <w:rPr>
          <w:sz w:val="24"/>
          <w:szCs w:val="24"/>
        </w:rPr>
        <w:t xml:space="preserve">Sigorta poliçesi veya sertifikası: satın alındığında ya da sözleşme/finansman gerektirdiğinde.</w:t>
      </w:r>
    </w:p>
    <w:p>
      <w:pPr>
        <w:spacing w:after="140"/>
      </w:pPr>
      <w:r>
        <w:rPr>
          <w:sz w:val="24"/>
          <w:szCs w:val="24"/>
        </w:rPr>
        <w:t xml:space="preserve">Seri numarası, garanti ve teknik belgeler: makine ve cihazlarda.</w:t>
      </w:r>
    </w:p>
    <w:p>
      <w:pPr>
        <w:spacing w:after="140"/>
      </w:pPr>
      <w:r>
        <w:rPr>
          <w:sz w:val="24"/>
          <w:szCs w:val="24"/>
        </w:rPr>
        <w:t xml:space="preserve">Belgenin adı, düzenleyen, son tarih, orijinal nüsha sayısı, dil, tasdik ve alıcı kurum bilgilerini içeren bir belge matrisi hazırlayın. Gecikmelerin çoğu belgenin tamamen yokluğundan değil, doğru belgenin geç gelmesinden, farklı isim taşımasından veya yanlış nüsha sayısından doğar.</w:t>
      </w:r>
    </w:p>
    <w:p>
      <w:pPr>
        <w:spacing w:after="140"/>
      </w:pPr>
      <w:r>
        <w:rPr>
          <w:sz w:val="24"/>
          <w:szCs w:val="24"/>
        </w:rPr>
        <w:t xml:space="preserve">11. Sevk ülkesi ile menşe ülkesini ayırın</w:t>
      </w:r>
    </w:p>
    <w:p>
      <w:pPr>
        <w:spacing w:after="140"/>
      </w:pPr>
      <w:r>
        <w:rPr>
          <w:sz w:val="24"/>
          <w:szCs w:val="24"/>
        </w:rPr>
        <w:t xml:space="preserve">Sevk ülkesi malın çıktığı yerdir; menşe ise geçerli kurallara göre malın üretildiği kabul edilen ülkedir. Üçüncü ülkede yeniden paketleme veya aktarma, menşeyi otomatik değiştirmez. Yanlış menşe beyanı vergi, tercih, kısıt ve tüketici mevzuatını etkileyebilir.</w:t>
      </w:r>
    </w:p>
    <w:p>
      <w:pPr>
        <w:spacing w:after="140"/>
      </w:pPr>
      <w:r>
        <w:rPr>
          <w:sz w:val="24"/>
          <w:szCs w:val="24"/>
        </w:rPr>
        <w:t xml:space="preserve">Fatura, menşe belgesi, ambalaj ve etiketteki menşe bilgisini eşleştirin ve belgeyi düzenleyen kurumu doğrulayın. Tercihli vergi isteniyorsa malın yalnızca ortak ülkeden gönderilmiş olmasına değil, ilgili menşe kuralını gerçekten karşılamasına bakın.</w:t>
      </w:r>
    </w:p>
    <w:p>
      <w:pPr>
        <w:spacing w:after="140"/>
      </w:pPr>
      <w:r>
        <w:rPr>
          <w:sz w:val="24"/>
          <w:szCs w:val="24"/>
        </w:rPr>
        <w:t xml:space="preserve">12. Teknik, sağlık ve etiket uygunluğu</w:t>
      </w:r>
    </w:p>
    <w:p>
      <w:pPr>
        <w:spacing w:after="140"/>
      </w:pPr>
      <w:r>
        <w:rPr>
          <w:sz w:val="24"/>
          <w:szCs w:val="24"/>
        </w:rPr>
        <w:t xml:space="preserve">Üretimden önce hedef pazar şartnamesini alın. Zorunlu etiket dili, ithalatçı bilgisi, içerik, uyarı, voltaj ve frekans, raf ömrü, menşe, parti numarası, kullanım talimatı ve uygunluk işaretlerini doğrulayın. Etiketi limana bırakmayın; yeniden etiketleme pahalı olabilir ve kabul edilmeyebilir.</w:t>
      </w:r>
    </w:p>
    <w:p>
      <w:pPr>
        <w:spacing w:after="140"/>
      </w:pPr>
      <w:r>
        <w:rPr>
          <w:sz w:val="24"/>
          <w:szCs w:val="24"/>
        </w:rPr>
        <w:t xml:space="preserve">Gıda, ilaç ve tarımsal ürünlerde kayıt, numune, laboratuvar, sıcaklık ve soğuk zincir şartlarını; elektrikli üründe güvenlik, uyumluluk ve fiş standardını; ahşap ambalajda işlem kurallarını kontrol edin. Laboratuvarın akreditasyon kapsamını isteyin; genel bir sertifika belirli model veya testi kapsamayabilir.</w:t>
      </w:r>
    </w:p>
    <w:p>
      <w:pPr>
        <w:spacing w:after="140"/>
      </w:pPr>
      <w:r>
        <w:rPr>
          <w:sz w:val="24"/>
          <w:szCs w:val="24"/>
        </w:rPr>
        <w:t xml:space="preserve">13. Riski dengeleyen ödeme yöntemi seçin</w:t>
      </w:r>
    </w:p>
    <w:p>
      <w:pPr>
        <w:spacing w:after="140"/>
      </w:pPr>
      <w:r>
        <w:rPr>
          <w:sz w:val="24"/>
          <w:szCs w:val="24"/>
        </w:rPr>
        <w:t xml:space="preserve">Peşin havale</w:t>
      </w:r>
    </w:p>
    <w:p>
      <w:pPr>
        <w:spacing w:after="140"/>
      </w:pPr>
      <w:r>
        <w:rPr>
          <w:sz w:val="24"/>
          <w:szCs w:val="24"/>
        </w:rPr>
        <w:t xml:space="preserve">Basittir ancak yeni tedarikçiyle çalışan alıcı için yüksek risk taşır. Kısmi kapora, üretim ve denetime bağlı aşamalı ödeme ve açık yaptırımlarla riski azaltın.</w:t>
      </w:r>
    </w:p>
    <w:p>
      <w:pPr>
        <w:spacing w:after="140"/>
      </w:pPr>
      <w:r>
        <w:rPr>
          <w:sz w:val="24"/>
          <w:szCs w:val="24"/>
        </w:rPr>
        <w:t xml:space="preserve">Vesaik mukabili</w:t>
      </w:r>
    </w:p>
    <w:p>
      <w:pPr>
        <w:spacing w:after="140"/>
      </w:pPr>
      <w:r>
        <w:rPr>
          <w:sz w:val="24"/>
          <w:szCs w:val="24"/>
        </w:rPr>
        <w:t xml:space="preserve">Bankalar belgeleri yönetir, ürün kalitesini değil. Talimatlar kesin olmalı; belge reddi veya gecikmesinin sonucu anlaşılmalıdır.</w:t>
      </w:r>
    </w:p>
    <w:p>
      <w:pPr>
        <w:spacing w:after="140"/>
      </w:pPr>
      <w:r>
        <w:rPr>
          <w:sz w:val="24"/>
          <w:szCs w:val="24"/>
        </w:rPr>
        <w:t xml:space="preserve">Akreditif</w:t>
      </w:r>
    </w:p>
    <w:p>
      <w:pPr>
        <w:spacing w:after="140"/>
      </w:pPr>
      <w:r>
        <w:rPr>
          <w:sz w:val="24"/>
          <w:szCs w:val="24"/>
        </w:rPr>
        <w:t xml:space="preserve">Doğru kurulduğunda ödeme riskini azaltabilir, fakat masraf, uzmanlık ve belgelerin tam uyumunu gerektirir. Suriye Merkez Bankası ticari hizmetler sayfası, ithalat izinleri ve akreditiflerle ilgili hizmetlere işaret eder. Güncel şartları, para birimini, ücreti ve muhabir banka imkânını sözleşmeden önce lisanslı bankadan doğrulayın.</w:t>
      </w:r>
    </w:p>
    <w:p>
      <w:pPr>
        <w:spacing w:after="140"/>
      </w:pPr>
      <w:r>
        <w:rPr>
          <w:sz w:val="24"/>
          <w:szCs w:val="24"/>
        </w:rPr>
        <w:t xml:space="preserve">Açık hesap ve ticari kredi</w:t>
      </w:r>
    </w:p>
    <w:p>
      <w:pPr>
        <w:spacing w:after="140"/>
      </w:pPr>
      <w:r>
        <w:rPr>
          <w:sz w:val="24"/>
          <w:szCs w:val="24"/>
        </w:rPr>
        <w:t xml:space="preserve">Yerleşik ilişkilerde yararlıdır ancak ihracatçı için tahsilat riskini artırır. Kredi limiti, mevcutsa alacak sigortası, banka garantisi veya hukuka uygun belge kontrolü kullanın.</w:t>
      </w:r>
    </w:p>
    <w:p>
      <w:pPr>
        <w:spacing w:after="140"/>
      </w:pPr>
      <w:r>
        <w:rPr>
          <w:sz w:val="24"/>
          <w:szCs w:val="24"/>
        </w:rPr>
        <w:t xml:space="preserve">Ödeme sözleşmenin parçasıdır: her taksiti kanıtlanabilir bir olaya bağlayın; belgeyi, itiraz süresini, lehtar hesabını, banka ücretini ve hesap değişikliği güvenlik prosedürünü yazın.</w:t>
      </w:r>
    </w:p>
    <w:p>
      <w:pPr>
        <w:spacing w:after="140"/>
      </w:pPr>
      <w:r>
        <w:rPr>
          <w:sz w:val="24"/>
          <w:szCs w:val="24"/>
        </w:rPr>
        <w:t xml:space="preserve">14. Yaptırımlar, ihracat kontrolleri ve banka uyumu</w:t>
      </w:r>
    </w:p>
    <w:p>
      <w:pPr>
        <w:spacing w:after="140"/>
      </w:pPr>
      <w:r>
        <w:rPr>
          <w:sz w:val="24"/>
          <w:szCs w:val="24"/>
        </w:rPr>
        <w:t xml:space="preserve">Suriye'yi etkileyen yaptırım ortamı önemli ölçüde değişti. Ancak “yaptırımlar kaldırıldı” ifadesi, her kişi, banka, mal, teknoloji, para birimi veya işlem rotasının her ülkede serbest olduğu anlamına gelmez. ABD, kapsamlı Suriye yaptırım programını 1 Temmuz 2025 itibarıyla kaldırırken hedefli yaptırımlar ve diğer kontrolleri sürdürdü; resmî OFAC Suriye sayfasını kontrol edin. Avrupa Birliği Mayıs 2025'te geniş ekonomik yaptırımların çoğunu kaldırdı; güvenlik ve hedefli tedbirleri korudu ve 2026'da listeleri güncelledi. Güncel durum için AB Konseyi kaynağına bakın.</w:t>
      </w:r>
    </w:p>
    <w:p>
      <w:pPr>
        <w:spacing w:after="140"/>
      </w:pPr>
      <w:r>
        <w:rPr>
          <w:sz w:val="24"/>
          <w:szCs w:val="24"/>
        </w:rPr>
        <w:t xml:space="preserve">Tedarikçi, banka, taşıyıcı, sigortacı veya para birimi başka bir yargı alanıyla bağlantılıysa o ülkenin kurallarını da inceleyin; örneğin Birleşik Krallık rehberi ve Kanada tedbirleri.</w:t>
      </w:r>
    </w:p>
    <w:p>
      <w:pPr>
        <w:spacing w:after="140"/>
      </w:pPr>
      <w:r>
        <w:rPr>
          <w:sz w:val="24"/>
          <w:szCs w:val="24"/>
        </w:rPr>
        <w:t xml:space="preserve">Tarafları, gerçek faydalanıcıları, bankaları, gemileri, taşıyıcıları, ürünü ve nihai kullanımı tarayın. Çift kullanımlı mal, teknoloji ve yazılım, yaptırımdan bağımsız ihracat kontrolüne tabi olabilir. Birden çok ülke devreye girdiğinde uzman görüşü alın; tarafı, menşeyi veya kullanımı gizlemek için aracı kullanmayın.</w:t>
      </w:r>
    </w:p>
    <w:p>
      <w:pPr>
        <w:spacing w:after="140"/>
      </w:pPr>
      <w:r>
        <w:rPr>
          <w:sz w:val="24"/>
          <w:szCs w:val="24"/>
        </w:rPr>
        <w:t xml:space="preserve">15. Taşıma türünü ürün, süre ve toplam maliyete göre seçin</w:t>
      </w:r>
    </w:p>
    <w:p>
      <w:pPr>
        <w:spacing w:after="140"/>
      </w:pPr>
      <w:r>
        <w:rPr>
          <w:sz w:val="24"/>
          <w:szCs w:val="24"/>
        </w:rPr>
        <w:t xml:space="preserve">Denizyolu</w:t>
      </w:r>
    </w:p>
    <w:p>
      <w:pPr>
        <w:spacing w:after="140"/>
      </w:pPr>
      <w:r>
        <w:rPr>
          <w:sz w:val="24"/>
          <w:szCs w:val="24"/>
        </w:rPr>
        <w:t xml:space="preserve">Büyük hacimler için uygundur; konteyner, rezervasyon, liman masrafı, transit süre ve demuraj yönetimi gerektirir. Tam konteyner ile parsiyel yükü karşılaştırırken konsolidasyon ve ayrıştırma ücretlerini ekleyin.</w:t>
      </w:r>
    </w:p>
    <w:p>
      <w:pPr>
        <w:spacing w:after="140"/>
      </w:pPr>
      <w:r>
        <w:rPr>
          <w:sz w:val="24"/>
          <w:szCs w:val="24"/>
        </w:rPr>
        <w:t xml:space="preserve">Karayolu</w:t>
      </w:r>
    </w:p>
    <w:p>
      <w:pPr>
        <w:spacing w:after="140"/>
      </w:pPr>
      <w:r>
        <w:rPr>
          <w:sz w:val="24"/>
          <w:szCs w:val="24"/>
        </w:rPr>
        <w:t xml:space="preserve">Bölgesel ticarette önemlidir ve sınır kapısı, rota, araç ve sürücü izni, sigorta ve transit belgesine bağlıdır. Kapı yoğunluğu veya işletme koşulu değişirse kullanılacak alternatif rotayı önceden planlayın.</w:t>
      </w:r>
    </w:p>
    <w:p>
      <w:pPr>
        <w:spacing w:after="140"/>
      </w:pPr>
      <w:r>
        <w:rPr>
          <w:sz w:val="24"/>
          <w:szCs w:val="24"/>
        </w:rPr>
        <w:t xml:space="preserve">Havayolu</w:t>
      </w:r>
    </w:p>
    <w:p>
      <w:pPr>
        <w:spacing w:after="140"/>
      </w:pPr>
      <w:r>
        <w:rPr>
          <w:sz w:val="24"/>
          <w:szCs w:val="24"/>
        </w:rPr>
        <w:t xml:space="preserve">Yüksek değerli veya acil ürün için hızlıdır ancak pahalıdır ve hacimsel ağırlık uygulanır. Batarya, tehlikeli madde, sıcaklık ve güvenlik kısıtlarını kontrol edin.</w:t>
      </w:r>
    </w:p>
    <w:p>
      <w:pPr>
        <w:spacing w:after="140"/>
      </w:pPr>
      <w:r>
        <w:rPr>
          <w:sz w:val="24"/>
          <w:szCs w:val="24"/>
        </w:rPr>
        <w:t xml:space="preserve">Multimodal taşıma</w:t>
      </w:r>
    </w:p>
    <w:p>
      <w:pPr>
        <w:spacing w:after="140"/>
      </w:pPr>
      <w:r>
        <w:rPr>
          <w:sz w:val="24"/>
          <w:szCs w:val="24"/>
        </w:rPr>
        <w:t xml:space="preserve">Deniz, kara veya havayı birleştirir. Her aktarmadaki sorumluluğu, taşıma belgesinin kapsamını ve sigortanın tüm yolculuğu kapsayıp kapsamadığını belirleyin.</w:t>
      </w:r>
    </w:p>
    <w:p>
      <w:pPr>
        <w:spacing w:after="140"/>
      </w:pPr>
      <w:r>
        <w:rPr>
          <w:sz w:val="24"/>
          <w:szCs w:val="24"/>
        </w:rPr>
        <w:t xml:space="preserve">16. Yük sigortası</w:t>
      </w:r>
    </w:p>
    <w:p>
      <w:pPr>
        <w:spacing w:after="140"/>
      </w:pPr>
      <w:r>
        <w:rPr>
          <w:sz w:val="24"/>
          <w:szCs w:val="24"/>
        </w:rPr>
        <w:t xml:space="preserve">Taşıyıcının hukuki sorumluluğu çoğu zaman sınırlıdır ve mal bedeline eşit değildir. Ürüne, rotaya ve riske uygun teminat alın: kırılma, hırsızlık, ıslanma, sıcaklık, savaş veya grev teminatları mevcutsa değerlendirin. İstisnaları, muafiyeti, değerleme ve ihbar süresini okuyun.</w:t>
      </w:r>
    </w:p>
    <w:p>
      <w:pPr>
        <w:spacing w:after="140"/>
      </w:pPr>
      <w:r>
        <w:rPr>
          <w:sz w:val="24"/>
          <w:szCs w:val="24"/>
        </w:rPr>
        <w:t xml:space="preserve">Sigortalı, para birimi, değer, rota, yük açıklaması ve Incoterm uyumlu olmalıdır. Ambalaj, yükleme ve mühür fotoğraflarını saklayın. Hasarda taşıyıcı ve sigortacıya hemen bildirin, ekspertiz isteyin ve belgeleyene kadar ambalajı atmayın.</w:t>
      </w:r>
    </w:p>
    <w:p>
      <w:pPr>
        <w:spacing w:after="140"/>
      </w:pPr>
      <w:r>
        <w:rPr>
          <w:sz w:val="24"/>
          <w:szCs w:val="24"/>
        </w:rPr>
        <w:t xml:space="preserve">17. Yükleme öncesi denetim ve ön gümrük hazırlığı</w:t>
      </w:r>
    </w:p>
    <w:p>
      <w:pPr>
        <w:spacing w:after="140"/>
      </w:pPr>
      <w:r>
        <w:rPr>
          <w:sz w:val="24"/>
          <w:szCs w:val="24"/>
        </w:rPr>
        <w:t xml:space="preserve">Yeni tedarikçi, hassas ürün veya büyük siparişte yükleme öncesi denetim değerlidir. Miktar, teknik özellik, çalışma, ambalaj, etiket, seri numarası, yükleme ve konteyner mührü kontrol edilebilir. Numune planını, kabul standardını ve raporun ödeme şartı olup olmadığını yazılı belirleyin.</w:t>
      </w:r>
    </w:p>
    <w:p>
      <w:pPr>
        <w:spacing w:after="140"/>
      </w:pPr>
      <w:r>
        <w:rPr>
          <w:sz w:val="24"/>
          <w:szCs w:val="24"/>
        </w:rPr>
        <w:t xml:space="preserve">Ticari denetim resmî gümrük, sağlık veya uygunluk kontrolünün yerine geçmez. Başarılı prototip de tüm üretimin aynı olduğunu kanıtlamaz; risk gerektiriyorsa üretim sırasında veya sevk öncesi rastgele denetim uygulayın.</w:t>
      </w:r>
    </w:p>
    <w:p>
      <w:pPr>
        <w:spacing w:after="140"/>
      </w:pPr>
      <w:r>
        <w:rPr>
          <w:sz w:val="24"/>
          <w:szCs w:val="24"/>
        </w:rPr>
        <w:t xml:space="preserve">18. Gümrüklemeyi yük varınca değil, yüklemeden önce planlayın</w:t>
      </w:r>
    </w:p>
    <w:p>
      <w:pPr>
        <w:spacing w:after="140"/>
      </w:pPr>
      <w:r>
        <w:rPr>
          <w:sz w:val="24"/>
          <w:szCs w:val="24"/>
        </w:rPr>
        <w:t xml:space="preserve">Sevk öncesinde gümrük müşavirine fatura, çeki listesi, HS kodu, menşe, taşıma türü, izin ve sertifikalardan oluşan ön dosya gönderin. Eksikleri, tahmini vergiyi, muhtemel denetim kurumunu ve riskleri sorun. Yükleme sonrasında asıl belgeleri ve beyan bilgilerini mal gelmeden takip edin.</w:t>
      </w:r>
    </w:p>
    <w:p>
      <w:pPr>
        <w:spacing w:after="140"/>
      </w:pPr>
      <w:r>
        <w:rPr>
          <w:sz w:val="24"/>
          <w:szCs w:val="24"/>
        </w:rPr>
        <w:t xml:space="preserve">Gümrükleme; beyan, belge kontrolü, kıymet, muayene veya numune, vergi ödemesi, serbest bırakma ve teslim aşamalarını içerebilir. Belgedeki bir günlük gecikme, müşavir ücretinden yüksek ardiye ve demuraj doğurabilir.</w:t>
      </w:r>
    </w:p>
    <w:p>
      <w:pPr>
        <w:spacing w:after="140"/>
      </w:pPr>
      <w:r>
        <w:rPr>
          <w:sz w:val="24"/>
          <w:szCs w:val="24"/>
        </w:rPr>
        <w:t xml:space="preserve">Ürün ve giriş noktasında deneyimli, yetkili müşavir seçin. Ayrıntılı hesap ve resmî makbuz isteyin. Açık imzalı belge vermeyin; yazılı onay olmadan açıklama veya kıymet değişikliğine izin vermeyin.</w:t>
      </w:r>
    </w:p>
    <w:p>
      <w:pPr>
        <w:spacing w:after="140"/>
      </w:pPr>
      <w:r>
        <w:rPr>
          <w:sz w:val="24"/>
          <w:szCs w:val="24"/>
        </w:rPr>
        <w:t xml:space="preserve">19. Gümrük kıymeti vergiyi azaltmak için seçilen bir rakam değildir</w:t>
      </w:r>
    </w:p>
    <w:p>
      <w:pPr>
        <w:spacing w:after="140"/>
      </w:pPr>
      <w:r>
        <w:rPr>
          <w:sz w:val="24"/>
          <w:szCs w:val="24"/>
        </w:rPr>
        <w:t xml:space="preserve">Dünya Ticaret Örgütü gümrük kıymeti çerçevesi, adil, yeknesak ve tarafsız bir sistem öngörür. İşlem değeri çoğu durumda başlangıç noktasıdır; kabul edilemediğinde düzeltmeler ve alternatif yöntemler uygulanabilir. Ambalaj, komisyon, yardımcı girdiler, lisans bedeli, navlun veya başka kalemler ilgili kurallara göre kıymete girebilir.</w:t>
      </w:r>
    </w:p>
    <w:p>
      <w:pPr>
        <w:spacing w:after="140"/>
      </w:pPr>
      <w:r>
        <w:rPr>
          <w:sz w:val="24"/>
          <w:szCs w:val="24"/>
        </w:rPr>
        <w:t xml:space="preserve">Sözleşme, sipariş, ödeme kanıtı, teklifler, yazışmalar, navlun ve sigorta belgelerini saklayın. Faturayı yapay olarak düşük göstermek tasarruf değil; hukuk, vergi, sigorta ve tazminat riski yaratır.</w:t>
      </w:r>
    </w:p>
    <w:p>
      <w:pPr>
        <w:spacing w:after="140"/>
      </w:pPr>
      <w:r>
        <w:rPr>
          <w:sz w:val="24"/>
          <w:szCs w:val="24"/>
        </w:rPr>
        <w:t xml:space="preserve">İnsani yardım ithalat rehberleri hakkında önemli not</w:t>
      </w:r>
    </w:p>
    <w:p>
      <w:pPr>
        <w:spacing w:after="140"/>
      </w:pPr>
      <w:r>
        <w:rPr>
          <w:sz w:val="24"/>
          <w:szCs w:val="24"/>
        </w:rPr>
        <w:t xml:space="preserve">WFP liderliğindeki Logistics Cluster, Temmuz 2026'da Suriye'ye insani gıda tedariki ve insani gıda dışı malzeme ithalatına ilişkin rehberler yayımladı. Belgeler izin, evrak ve ön koordinasyon kategorilerini anlamaya yardımcı olur; ancak insani operasyonlara yöneliktir. Genel ticari prosedür gibi uygulanmamalıdır. Ticari sevkiyat için yetkili Suriye kurumundan güncel işlem alın.</w:t>
      </w:r>
    </w:p>
    <w:p>
      <w:pPr>
        <w:spacing w:after="140"/>
      </w:pPr>
      <w:r>
        <w:rPr>
          <w:sz w:val="24"/>
          <w:szCs w:val="24"/>
        </w:rPr>
        <w:t xml:space="preserve">20. Suriye'den ihracat için uygulama adımları</w:t>
      </w:r>
    </w:p>
    <w:p>
      <w:pPr>
        <w:spacing w:after="140"/>
      </w:pPr>
      <w:r>
        <w:rPr>
          <w:sz w:val="24"/>
          <w:szCs w:val="24"/>
        </w:rPr>
        <w:t xml:space="preserve">İhracatçı yetkisini ve ürünün yasak veya şarta bağlı olup olmadığını doğrulayın.</w:t>
      </w:r>
    </w:p>
    <w:p>
      <w:pPr>
        <w:spacing w:after="140"/>
      </w:pPr>
      <w:r>
        <w:rPr>
          <w:sz w:val="24"/>
          <w:szCs w:val="24"/>
        </w:rPr>
        <w:t xml:space="preserve">Hedef pazarın kabul, etiket ve uygunluk şartını belirleyin.</w:t>
      </w:r>
    </w:p>
    <w:p>
      <w:pPr>
        <w:spacing w:after="140"/>
      </w:pPr>
      <w:r>
        <w:rPr>
          <w:sz w:val="24"/>
          <w:szCs w:val="24"/>
        </w:rPr>
        <w:t xml:space="preserve">HS kodu, menşe kuralı ve tercihli uygulamayı kontrol edin.</w:t>
      </w:r>
    </w:p>
    <w:p>
      <w:pPr>
        <w:spacing w:after="140"/>
      </w:pPr>
      <w:r>
        <w:rPr>
          <w:sz w:val="24"/>
          <w:szCs w:val="24"/>
        </w:rPr>
        <w:t xml:space="preserve">Para birimi, Incoterm, teslim yeri ve teklif süresini açık yazın.</w:t>
      </w:r>
    </w:p>
    <w:p>
      <w:pPr>
        <w:spacing w:after="140"/>
      </w:pPr>
      <w:r>
        <w:rPr>
          <w:sz w:val="24"/>
          <w:szCs w:val="24"/>
        </w:rPr>
        <w:t xml:space="preserve">Alıcıyı, bankayı ve nihai kullanımı doğrulayın.</w:t>
      </w:r>
    </w:p>
    <w:p>
      <w:pPr>
        <w:spacing w:after="140"/>
      </w:pPr>
      <w:r>
        <w:rPr>
          <w:sz w:val="24"/>
          <w:szCs w:val="24"/>
        </w:rPr>
        <w:t xml:space="preserve">Sözleşme, üretim takvimi ve denetim planı hazırlayın.</w:t>
      </w:r>
    </w:p>
    <w:p>
      <w:pPr>
        <w:spacing w:after="140"/>
      </w:pPr>
      <w:r>
        <w:rPr>
          <w:sz w:val="24"/>
          <w:szCs w:val="24"/>
        </w:rPr>
        <w:t xml:space="preserve">Sertifika, izin ve tasdikleri alın.</w:t>
      </w:r>
    </w:p>
    <w:p>
      <w:pPr>
        <w:spacing w:after="140"/>
      </w:pPr>
      <w:r>
        <w:rPr>
          <w:sz w:val="24"/>
          <w:szCs w:val="24"/>
        </w:rPr>
        <w:t xml:space="preserve">Taşıma ve sigorta rezervasyonu yapıp transit planlayın.</w:t>
      </w:r>
    </w:p>
    <w:p>
      <w:pPr>
        <w:spacing w:after="140"/>
      </w:pPr>
      <w:r>
        <w:rPr>
          <w:sz w:val="24"/>
          <w:szCs w:val="24"/>
        </w:rPr>
        <w:t xml:space="preserve">Beyan verin; çıkış ve teslim kanıtını saklayın.</w:t>
      </w:r>
    </w:p>
    <w:p>
      <w:pPr>
        <w:spacing w:after="140"/>
      </w:pPr>
      <w:r>
        <w:rPr>
          <w:sz w:val="24"/>
          <w:szCs w:val="24"/>
        </w:rPr>
        <w:t xml:space="preserve">Tahsilat, iade ve satış sonrası hizmeti takip edin.</w:t>
      </w:r>
    </w:p>
    <w:p>
      <w:pPr>
        <w:spacing w:after="140"/>
      </w:pPr>
      <w:r>
        <w:rPr>
          <w:sz w:val="24"/>
          <w:szCs w:val="24"/>
        </w:rPr>
        <w:t xml:space="preserve">Sürdürülebilir ihracatçı tek satış yapmaz; tekrarlanabilir ürün dosyası, tutarlı kalite, uygun ambalaj ve müşteri geri bildirim sistemi kurar. Fırsatlar bölümünde dağıtım ve ortaklık imkânlarını arayın veya potansiyel ortaklara ulaşmak için ticaret fırsatı yayımlayın.</w:t>
      </w:r>
    </w:p>
    <w:p>
      <w:pPr>
        <w:spacing w:after="140"/>
      </w:pPr>
      <w:r>
        <w:rPr>
          <w:sz w:val="24"/>
          <w:szCs w:val="24"/>
        </w:rPr>
        <w:t xml:space="preserve">21. Suriye'ye ithalat için uygulama adımları</w:t>
      </w:r>
    </w:p>
    <w:p>
      <w:pPr>
        <w:spacing w:after="140"/>
      </w:pPr>
      <w:r>
        <w:rPr>
          <w:sz w:val="24"/>
          <w:szCs w:val="24"/>
        </w:rPr>
        <w:t xml:space="preserve">Ürünün kabulünü, ruhsatı ve sektörel yetkili kurumu doğrulayın.</w:t>
      </w:r>
    </w:p>
    <w:p>
      <w:pPr>
        <w:spacing w:after="140"/>
      </w:pPr>
      <w:r>
        <w:rPr>
          <w:sz w:val="24"/>
          <w:szCs w:val="24"/>
        </w:rPr>
        <w:t xml:space="preserve">Talebi test edin; varış maliyeti ve gerçek satış fiyatını hesaplayın.</w:t>
      </w:r>
    </w:p>
    <w:p>
      <w:pPr>
        <w:spacing w:after="140"/>
      </w:pPr>
      <w:r>
        <w:rPr>
          <w:sz w:val="24"/>
          <w:szCs w:val="24"/>
        </w:rPr>
        <w:t xml:space="preserve">Tedarikçiyi doğrulayın; numune, şartname ve ayrıntılı teklif alın.</w:t>
      </w:r>
    </w:p>
    <w:p>
      <w:pPr>
        <w:spacing w:after="140"/>
      </w:pPr>
      <w:r>
        <w:rPr>
          <w:sz w:val="24"/>
          <w:szCs w:val="24"/>
        </w:rPr>
        <w:t xml:space="preserve">Kapora öncesinde HS, menşe ve belge setini kesinleştirin.</w:t>
      </w:r>
    </w:p>
    <w:p>
      <w:pPr>
        <w:spacing w:after="140"/>
      </w:pPr>
      <w:r>
        <w:rPr>
          <w:sz w:val="24"/>
          <w:szCs w:val="24"/>
        </w:rPr>
        <w:t xml:space="preserve">Sözleşme, Incoterm ve ödeme yöntemini kararlaştırın.</w:t>
      </w:r>
    </w:p>
    <w:p>
      <w:pPr>
        <w:spacing w:after="140"/>
      </w:pPr>
      <w:r>
        <w:rPr>
          <w:sz w:val="24"/>
          <w:szCs w:val="24"/>
        </w:rPr>
        <w:t xml:space="preserve">Son üretimden önce etiket, ambalaj ve uygunluğu onaylayın.</w:t>
      </w:r>
    </w:p>
    <w:p>
      <w:pPr>
        <w:spacing w:after="140"/>
      </w:pPr>
      <w:r>
        <w:rPr>
          <w:sz w:val="24"/>
          <w:szCs w:val="24"/>
        </w:rPr>
        <w:t xml:space="preserve">Denetimi ödeme aşamasına bağlayın.</w:t>
      </w:r>
    </w:p>
    <w:p>
      <w:pPr>
        <w:spacing w:after="140"/>
      </w:pPr>
      <w:r>
        <w:rPr>
          <w:sz w:val="24"/>
          <w:szCs w:val="24"/>
        </w:rPr>
        <w:t xml:space="preserve">Dosyayı banka, müşavir ve taşıyıcıya erken gönderin.</w:t>
      </w:r>
    </w:p>
    <w:p>
      <w:pPr>
        <w:spacing w:after="140"/>
      </w:pPr>
      <w:r>
        <w:rPr>
          <w:sz w:val="24"/>
          <w:szCs w:val="24"/>
        </w:rPr>
        <w:t xml:space="preserve">Yükü, asıl belgeleri ve süreleri izleyin.</w:t>
      </w:r>
    </w:p>
    <w:p>
      <w:pPr>
        <w:spacing w:after="140"/>
      </w:pPr>
      <w:r>
        <w:rPr>
          <w:sz w:val="24"/>
          <w:szCs w:val="24"/>
        </w:rPr>
        <w:t xml:space="preserve">Teslimde kontrol yapın ve talepleri hemen bildirin.</w:t>
      </w:r>
    </w:p>
    <w:p>
      <w:pPr>
        <w:spacing w:after="140"/>
      </w:pPr>
      <w:r>
        <w:rPr>
          <w:sz w:val="24"/>
          <w:szCs w:val="24"/>
        </w:rPr>
        <w:t xml:space="preserve">22. Küçük işletmeler ve deneme sevkiyatları</w:t>
      </w:r>
    </w:p>
    <w:p>
      <w:pPr>
        <w:spacing w:after="140"/>
      </w:pPr>
      <w:r>
        <w:rPr>
          <w:sz w:val="24"/>
          <w:szCs w:val="24"/>
        </w:rPr>
        <w:t xml:space="preserve">Miktarın küçük olması kuralları otomatik kaldırmaz. Ekspres kargo taşımayı kolaylaştırabilir; ancak ticari mal yine izin, kayıt ve vergi gerektirebilir. Yasal numuneyle başlayın, doğru fatura isteyin ve kargo şirketinin ürünü ve rotayı kabul ettiğini doğrulayın. Beyan veya vergiden kaçmak için yükü bilinçli biçimde bölmeyin.</w:t>
      </w:r>
    </w:p>
    <w:p>
      <w:pPr>
        <w:spacing w:after="140"/>
      </w:pPr>
      <w:r>
        <w:rPr>
          <w:sz w:val="24"/>
          <w:szCs w:val="24"/>
        </w:rPr>
        <w:t xml:space="preserve">Yeni projede üç varsayımı ayrı test edin: ürün kalitesi, pazar tepkisi ve tedarik zincirinin tekrarlanabilirliği. Tek iyi numune, tedarikçinin aynı kalite ve sürede yüz sipariş teslim edebileceğini kanıtlamaz.</w:t>
      </w:r>
    </w:p>
    <w:p>
      <w:pPr>
        <w:spacing w:after="140"/>
      </w:pPr>
      <w:r>
        <w:rPr>
          <w:sz w:val="24"/>
          <w:szCs w:val="24"/>
        </w:rPr>
        <w:t xml:space="preserve">23. Gecikme, eksik, hasar ve tazminat yönetimi</w:t>
      </w:r>
    </w:p>
    <w:p>
      <w:pPr>
        <w:spacing w:after="140"/>
      </w:pPr>
      <w:r>
        <w:rPr>
          <w:sz w:val="24"/>
          <w:szCs w:val="24"/>
        </w:rPr>
        <w:t xml:space="preserve">Sözleşmede ihbar süresi, kanıt, çözüm ve sonucun değişim, indirim veya iade olup olmadığı yazılmalıdır. Varışta çekincesiz imzadan önce mühür, koli, ağırlık ve durumu kontrol edin. Hasarı fotoğraflayın, ambalajı saklayın, taşıyıcı veya terminal tutanağı alın ve sigortacıyla tedarikçiye yazılı bildirim yapın.</w:t>
      </w:r>
    </w:p>
    <w:p>
      <w:pPr>
        <w:spacing w:after="140"/>
      </w:pPr>
      <w:r>
        <w:rPr>
          <w:sz w:val="24"/>
          <w:szCs w:val="24"/>
        </w:rPr>
        <w:t xml:space="preserve">Gerçek nedeni ayırın: üretim, ambalaj, yükleme, taşıma, depolama veya gümrük. Yanlış tarafa talep yöneltmek zaman kaybettirir. Sözleşme, hukuk ve sigorta süreleri içinde hakları koruyun.</w:t>
      </w:r>
    </w:p>
    <w:p>
      <w:pPr>
        <w:spacing w:after="140"/>
      </w:pPr>
      <w:r>
        <w:rPr>
          <w:sz w:val="24"/>
          <w:szCs w:val="24"/>
        </w:rPr>
        <w:t xml:space="preserve">24. Hukuka aykırı kısa yolları reddedin</w:t>
      </w:r>
    </w:p>
    <w:p>
      <w:pPr>
        <w:spacing w:after="140"/>
      </w:pPr>
      <w:r>
        <w:rPr>
          <w:sz w:val="24"/>
          <w:szCs w:val="24"/>
        </w:rPr>
        <w:t xml:space="preserve">Fatura değerini düşürmek, ürünü başka adla beyan etmek, menşeyi değiştirmek, geçersiz sertifika kullanmak, gerçek faydalanıcıyı gizlemek, açıklamasız üçüncü taraf ödemesi, rüşvet, kontrolü aşmak için yük bölmek ve ihracat kısıtını görmezden gelmek yüksek riskli uygulamalardır. El koyma, para cezası, banka erişimi kaybı, ceza sorumluluğu ve itibar zararı doğurabilir.</w:t>
      </w:r>
    </w:p>
    <w:p>
      <w:pPr>
        <w:spacing w:after="140"/>
      </w:pPr>
      <w:r>
        <w:rPr>
          <w:sz w:val="24"/>
          <w:szCs w:val="24"/>
        </w:rPr>
        <w:t xml:space="preserve">Bir aracı “Herkes böyle yapıyor” diyorsa hukuki dayanağı yazılı isteyin. Okumadığınız beyanı imzalamayın; içeriğini ve taraflarını bilmediğiniz yükte şirket adınızı kullandırmayın.</w:t>
      </w:r>
    </w:p>
    <w:p>
      <w:pPr>
        <w:spacing w:after="140"/>
      </w:pPr>
      <w:r>
        <w:rPr>
          <w:sz w:val="24"/>
          <w:szCs w:val="24"/>
        </w:rPr>
        <w:t xml:space="preserve">Yaygın ithalat ve ihracat hataları</w:t>
      </w:r>
    </w:p>
    <w:p>
      <w:pPr>
        <w:spacing w:after="140"/>
      </w:pPr>
      <w:r>
        <w:rPr>
          <w:sz w:val="24"/>
          <w:szCs w:val="24"/>
        </w:rPr>
        <w:t xml:space="preserve">HS kodu ve uygunluk kesinleşmeden satın alma.</w:t>
      </w:r>
    </w:p>
    <w:p>
      <w:pPr>
        <w:spacing w:after="140"/>
      </w:pPr>
      <w:r>
        <w:rPr>
          <w:sz w:val="24"/>
          <w:szCs w:val="24"/>
        </w:rPr>
        <w:t xml:space="preserve">Varış maliyetini dışlayıp fabrika fiyatını karşılaştırma.</w:t>
      </w:r>
    </w:p>
    <w:p>
      <w:pPr>
        <w:spacing w:after="140"/>
      </w:pPr>
      <w:r>
        <w:rPr>
          <w:sz w:val="24"/>
          <w:szCs w:val="24"/>
        </w:rPr>
        <w:t xml:space="preserve">Teslim yeri olmadan Incoterm kullanma ve risk geçişini anlamama.</w:t>
      </w:r>
    </w:p>
    <w:p>
      <w:pPr>
        <w:spacing w:after="140"/>
      </w:pPr>
      <w:r>
        <w:rPr>
          <w:sz w:val="24"/>
          <w:szCs w:val="24"/>
        </w:rPr>
        <w:t xml:space="preserve">Tedarikçinin hedef ülkenin tüm kurallarını bileceğini sanma.</w:t>
      </w:r>
    </w:p>
    <w:p>
      <w:pPr>
        <w:spacing w:after="140"/>
      </w:pPr>
      <w:r>
        <w:rPr>
          <w:sz w:val="24"/>
          <w:szCs w:val="24"/>
        </w:rPr>
        <w:t xml:space="preserve">Yeni tedarikçiye denetimden önce tam ödeme yapma.</w:t>
      </w:r>
    </w:p>
    <w:p>
      <w:pPr>
        <w:spacing w:after="140"/>
      </w:pPr>
      <w:r>
        <w:rPr>
          <w:sz w:val="24"/>
          <w:szCs w:val="24"/>
        </w:rPr>
        <w:t xml:space="preserve">Teknik özelliği tanımlamayan genel sözleşme kullanma.</w:t>
      </w:r>
    </w:p>
    <w:p>
      <w:pPr>
        <w:spacing w:after="140"/>
      </w:pPr>
      <w:r>
        <w:rPr>
          <w:sz w:val="24"/>
          <w:szCs w:val="24"/>
        </w:rPr>
        <w:t xml:space="preserve">Banka ve müşaviri mal geldikten sonra sürece katma.</w:t>
      </w:r>
    </w:p>
    <w:p>
      <w:pPr>
        <w:spacing w:after="140"/>
      </w:pPr>
      <w:r>
        <w:rPr>
          <w:sz w:val="24"/>
          <w:szCs w:val="24"/>
        </w:rPr>
        <w:t xml:space="preserve">Sözleşme, fatura ve banka hesabında farklı taraf adları kullanma.</w:t>
      </w:r>
    </w:p>
    <w:p>
      <w:pPr>
        <w:spacing w:after="140"/>
      </w:pPr>
      <w:r>
        <w:rPr>
          <w:sz w:val="24"/>
          <w:szCs w:val="24"/>
        </w:rPr>
        <w:t xml:space="preserve">Genel yaptırım kolaylığının tüm uyum kontrollerini kaldırdığını düşünme.</w:t>
      </w:r>
    </w:p>
    <w:p>
      <w:pPr>
        <w:spacing w:after="140"/>
      </w:pPr>
      <w:r>
        <w:rPr>
          <w:sz w:val="24"/>
          <w:szCs w:val="24"/>
        </w:rPr>
        <w:t xml:space="preserve">Tam işlem dosyasını saklamama.</w:t>
      </w:r>
    </w:p>
    <w:p>
      <w:pPr>
        <w:spacing w:after="140"/>
      </w:pPr>
      <w:r>
        <w:rPr>
          <w:sz w:val="24"/>
          <w:szCs w:val="24"/>
        </w:rPr>
        <w:t xml:space="preserve">Siparişi onaylamadan önce pratik kontrol listesi</w:t>
      </w:r>
    </w:p>
    <w:p>
      <w:pPr>
        <w:spacing w:after="140"/>
      </w:pPr>
      <w:r>
        <w:rPr>
          <w:sz w:val="24"/>
          <w:szCs w:val="24"/>
        </w:rPr>
        <w:t xml:space="preserve">Ürün ve pazar</w:t>
      </w:r>
    </w:p>
    <w:p>
      <w:pPr>
        <w:spacing w:after="140"/>
      </w:pPr>
      <w:r>
        <w:rPr>
          <w:sz w:val="24"/>
          <w:szCs w:val="24"/>
        </w:rPr>
        <w:t xml:space="preserve">Açıklama, şartname ve onaylı numune kesin mi?</w:t>
      </w:r>
    </w:p>
    <w:p>
      <w:pPr>
        <w:spacing w:after="140"/>
      </w:pPr>
      <w:r>
        <w:rPr>
          <w:sz w:val="24"/>
          <w:szCs w:val="24"/>
        </w:rPr>
        <w:t xml:space="preserve">Ölçülebilir talep ve gerçekçi satış fiyatı var mı?</w:t>
      </w:r>
    </w:p>
    <w:p>
      <w:pPr>
        <w:spacing w:after="140"/>
      </w:pPr>
      <w:r>
        <w:rPr>
          <w:sz w:val="24"/>
          <w:szCs w:val="24"/>
        </w:rPr>
        <w:t xml:space="preserve">Fire, garanti ve satış sonrası maliyet hesaplandı mı?</w:t>
      </w:r>
    </w:p>
    <w:p>
      <w:pPr>
        <w:spacing w:after="140"/>
      </w:pPr>
      <w:r>
        <w:rPr>
          <w:sz w:val="24"/>
          <w:szCs w:val="24"/>
        </w:rPr>
        <w:t xml:space="preserve">Hukuk ve gümrük</w:t>
      </w:r>
    </w:p>
    <w:p>
      <w:pPr>
        <w:spacing w:after="140"/>
      </w:pPr>
      <w:r>
        <w:rPr>
          <w:sz w:val="24"/>
          <w:szCs w:val="24"/>
        </w:rPr>
        <w:t xml:space="preserve">HS kodu destekleniyor mu?</w:t>
      </w:r>
    </w:p>
    <w:p>
      <w:pPr>
        <w:spacing w:after="140"/>
      </w:pPr>
      <w:r>
        <w:rPr>
          <w:sz w:val="24"/>
          <w:szCs w:val="24"/>
        </w:rPr>
        <w:t xml:space="preserve">Ürün serbest mi ve izinler geçerli mi?</w:t>
      </w:r>
    </w:p>
    <w:p>
      <w:pPr>
        <w:spacing w:after="140"/>
      </w:pPr>
      <w:r>
        <w:rPr>
          <w:sz w:val="24"/>
          <w:szCs w:val="24"/>
        </w:rPr>
        <w:t xml:space="preserve">Menşe, etiket ve uygunluk doğru mu?</w:t>
      </w:r>
    </w:p>
    <w:p>
      <w:pPr>
        <w:spacing w:after="140"/>
      </w:pPr>
      <w:r>
        <w:rPr>
          <w:sz w:val="24"/>
          <w:szCs w:val="24"/>
        </w:rPr>
        <w:t xml:space="preserve">Vergi ve gümrük kıymeti ihtiyatlı hesaplandı mı?</w:t>
      </w:r>
    </w:p>
    <w:p>
      <w:pPr>
        <w:spacing w:after="140"/>
      </w:pPr>
      <w:r>
        <w:rPr>
          <w:sz w:val="24"/>
          <w:szCs w:val="24"/>
        </w:rPr>
        <w:t xml:space="preserve">Taraflar ve sözleşme</w:t>
      </w:r>
    </w:p>
    <w:p>
      <w:pPr>
        <w:spacing w:after="140"/>
      </w:pPr>
      <w:r>
        <w:rPr>
          <w:sz w:val="24"/>
          <w:szCs w:val="24"/>
        </w:rPr>
        <w:t xml:space="preserve">Şirket, sahipler ve banka hesabı doğrulandı mı?</w:t>
      </w:r>
    </w:p>
    <w:p>
      <w:pPr>
        <w:spacing w:after="140"/>
      </w:pPr>
      <w:r>
        <w:rPr>
          <w:sz w:val="24"/>
          <w:szCs w:val="24"/>
        </w:rPr>
        <w:t xml:space="preserve">Sözleşme kalite, miktar, süre ve yaptırımı belirliyor mu?</w:t>
      </w:r>
    </w:p>
    <w:p>
      <w:pPr>
        <w:spacing w:after="140"/>
      </w:pPr>
      <w:r>
        <w:rPr>
          <w:sz w:val="24"/>
          <w:szCs w:val="24"/>
        </w:rPr>
        <w:t xml:space="preserve">Incoterm, yer ve sürüm tam yazıldı mı?</w:t>
      </w:r>
    </w:p>
    <w:p>
      <w:pPr>
        <w:spacing w:after="140"/>
      </w:pPr>
      <w:r>
        <w:rPr>
          <w:sz w:val="24"/>
          <w:szCs w:val="24"/>
        </w:rPr>
        <w:t xml:space="preserve">Ödeme ve uyum</w:t>
      </w:r>
    </w:p>
    <w:p>
      <w:pPr>
        <w:spacing w:after="140"/>
      </w:pPr>
      <w:r>
        <w:rPr>
          <w:sz w:val="24"/>
          <w:szCs w:val="24"/>
        </w:rPr>
        <w:t xml:space="preserve">Banka rota ve belge planını kabul etti mi?</w:t>
      </w:r>
    </w:p>
    <w:p>
      <w:pPr>
        <w:spacing w:after="140"/>
      </w:pPr>
      <w:r>
        <w:rPr>
          <w:sz w:val="24"/>
          <w:szCs w:val="24"/>
        </w:rPr>
        <w:t xml:space="preserve">Yaptırım, ihracat kontrolü ve nihai kullanım tarandı mı?</w:t>
      </w:r>
    </w:p>
    <w:p>
      <w:pPr>
        <w:spacing w:after="140"/>
      </w:pPr>
      <w:r>
        <w:rPr>
          <w:sz w:val="24"/>
          <w:szCs w:val="24"/>
        </w:rPr>
        <w:t xml:space="preserve">Her ödeme bir kanıta bağlı mı?</w:t>
      </w:r>
    </w:p>
    <w:p>
      <w:pPr>
        <w:spacing w:after="140"/>
      </w:pPr>
      <w:r>
        <w:rPr>
          <w:sz w:val="24"/>
          <w:szCs w:val="24"/>
        </w:rPr>
        <w:t xml:space="preserve">Taşıma ve teslim</w:t>
      </w:r>
    </w:p>
    <w:p>
      <w:pPr>
        <w:spacing w:after="140"/>
      </w:pPr>
      <w:r>
        <w:rPr>
          <w:sz w:val="24"/>
          <w:szCs w:val="24"/>
        </w:rPr>
        <w:t xml:space="preserve">Taşıyıcı, sigorta, rota ve rezervasyon kesin mi?</w:t>
      </w:r>
    </w:p>
    <w:p>
      <w:pPr>
        <w:spacing w:after="140"/>
      </w:pPr>
      <w:r>
        <w:rPr>
          <w:sz w:val="24"/>
          <w:szCs w:val="24"/>
        </w:rPr>
        <w:t xml:space="preserve">Müşavir dosyayı yüklemeden önce inceledi mi?</w:t>
      </w:r>
    </w:p>
    <w:p>
      <w:pPr>
        <w:spacing w:after="140"/>
      </w:pPr>
      <w:r>
        <w:rPr>
          <w:sz w:val="24"/>
          <w:szCs w:val="24"/>
        </w:rPr>
        <w:t xml:space="preserve">Gecikme, hasar ve depolama planı var mı?</w:t>
      </w:r>
    </w:p>
    <w:p>
      <w:pPr>
        <w:spacing w:after="140"/>
      </w:pPr>
      <w:r>
        <w:rPr>
          <w:sz w:val="24"/>
          <w:szCs w:val="24"/>
        </w:rPr>
        <w:t xml:space="preserve">Önemli bir sorunun cevabı “Bilmiyorum” ise işlem hazır değildir. Belirsizliği göreve, sorumlu kişiye, son tarihe ve kanıta dönüştürün.</w:t>
      </w:r>
    </w:p>
    <w:p>
      <w:pPr>
        <w:spacing w:after="140"/>
      </w:pPr>
      <w:r>
        <w:rPr>
          <w:sz w:val="24"/>
          <w:szCs w:val="24"/>
        </w:rPr>
        <w:t xml:space="preserve">Basitleştirilmiş uygulama örneği</w:t>
      </w:r>
    </w:p>
    <w:p>
      <w:pPr>
        <w:spacing w:after="140"/>
      </w:pPr>
      <w:r>
        <w:rPr>
          <w:sz w:val="24"/>
          <w:szCs w:val="24"/>
        </w:rPr>
        <w:t xml:space="preserve">Bir şirket 30.000 dolar fiyatlı paketleme makinesi ithal etmek istiyor. Karar fiyatla başlamamalıdır. Model, kapasite, menşe ve HS kodu belirlenmeli; ithalat ve güvenlik şartları doğrulanmalıdır. Aynı Incoterm üzerinden teklifler karşılaştırılmalı; navlun, sigorta, vergi, kurulum, yedek parça ve eğitim maliyete eklenmelidir. Fabrika doğrulanmalı, makine benzer ürünle test edilmeli ve bir ödeme aşaması kabul testine bağlanmalıdır. Sözleşme kapasiteyi, fireyi, voltajı, garantiyi, parça listesini ve gecikme yaptırımını içermelidir. Yükleme öncesinde müşavir belge ve kodu inceler, taşıma sigortalanır, seri numaraları ile video kaydedilir. Böylece görünen fiyat, ölçülebilir yatırım kararına dönüşür.</w:t>
      </w:r>
    </w:p>
    <w:p>
      <w:pPr>
        <w:spacing w:after="140"/>
      </w:pPr>
      <w:r>
        <w:rPr>
          <w:sz w:val="24"/>
          <w:szCs w:val="24"/>
        </w:rPr>
        <w:t xml:space="preserve">Bsouria size nasıl yardımcı olur?</w:t>
      </w:r>
    </w:p>
    <w:p>
      <w:pPr>
        <w:spacing w:after="140"/>
      </w:pPr>
      <w:r>
        <w:rPr>
          <w:sz w:val="24"/>
          <w:szCs w:val="24"/>
        </w:rPr>
        <w:t xml:space="preserve">Bsouria, Suriye ile ilgili pratik içerikleri, fırsatları ve hizmet sağlayıcıları bir araya getirir. Şirketler ve İş Rehberi üzerinden tedarikçi, üretici, gümrük müşaviri ve lojistik şirketi arayabilirsiniz. Ticaret ve dağıtım fırsatlarını inceleyebilir; sözleşme, doğrulama ve yatırımla ilgili makaleleri ve rehberleri okuyabilirsiniz. İşletmeler şirket yayımlayabilir; kullanıcılar açık şartlarla ithalat veya ihracat fırsatı yayımlayabilir.</w:t>
      </w:r>
    </w:p>
    <w:p>
      <w:pPr>
        <w:spacing w:after="140"/>
      </w:pPr>
      <w:r>
        <w:rPr>
          <w:sz w:val="24"/>
          <w:szCs w:val="24"/>
        </w:rPr>
        <w:t xml:space="preserve">Bsouria listelenen tarafları otomatik olarak onaylamaz ve resmî kurumların yerine geçmez. Platformu keşif ve düzenli bilgi için kullanın, ardından bağımsız doğrulama yapın. Kaynak düzeltmesi için İletişim, platformun amacı için Bsouria Hakkında sayfasını ziyaret edin.</w:t>
      </w:r>
    </w:p>
    <w:p>
      <w:pPr>
        <w:spacing w:after="140"/>
      </w:pPr>
      <w:r>
        <w:rPr>
          <w:sz w:val="24"/>
          <w:szCs w:val="24"/>
        </w:rPr>
        <w:t xml:space="preserve">Kaynaklar ve güncelleme yöntemi</w:t>
      </w:r>
    </w:p>
    <w:p>
      <w:pPr>
        <w:spacing w:after="140"/>
      </w:pPr>
      <w:r>
        <w:rPr>
          <w:sz w:val="24"/>
          <w:szCs w:val="24"/>
        </w:rPr>
        <w:t xml:space="preserve">Bu rehber mümkün olduğunca birincil ve kurumsal kaynaklara dayanır: Suriye'nin resmî web siteleri ve kararları; HS için Dünya Gümrük Örgütü; gümrük kıymeti için Dünya Ticaret Örgütü; Incoterms için Uluslararası Ticaret Odası; pazar analizi için Uluslararası Ticaret Merkezi ve UN Comtrade; yaptırım ve uyum güncellemeleri için ABD, AB, Birleşik Krallık ve Kanada'nın resmî kurumları. İnsani lojistik belgeleri ise genel ticari prosedür olmadığı açıkça belirtilerek değerlendirilmiştir.</w:t>
      </w:r>
    </w:p>
    <w:p>
      <w:pPr>
        <w:spacing w:after="140"/>
      </w:pPr>
      <w:r>
        <w:rPr>
          <w:sz w:val="24"/>
          <w:szCs w:val="24"/>
        </w:rPr>
        <w:t xml:space="preserve">Kaynak, belirli tarihte kurumsal çerçeveyi gösterir; tek başına sizin sevkiyatınızın cevabı değildir. Uygulamadan önce kesin HS kodu, ürün, menşe, değer, rota ve sevk tarihi için yetkili kurumdan, bankadan ve gümrük müşavirinden teyit alın.</w:t>
      </w:r>
    </w:p>
    <w:p>
      <w:pPr>
        <w:spacing w:after="140"/>
      </w:pPr>
      <w:r>
        <w:rPr>
          <w:sz w:val="24"/>
          <w:szCs w:val="24"/>
        </w:rPr>
        <w:t xml:space="preserve">En iyi uygulamalar</w:t>
      </w:r>
    </w:p>
    <w:p>
      <w:pPr>
        <w:spacing w:after="140"/>
      </w:pPr>
      <w:r>
        <w:rPr>
          <w:sz w:val="24"/>
          <w:szCs w:val="24"/>
        </w:rPr>
        <w:t xml:space="preserve">Önce hukuki uygunluk, sonra pazar, en son fiyat.</w:t>
      </w:r>
    </w:p>
    <w:p>
      <w:pPr>
        <w:spacing w:after="140"/>
      </w:pPr>
      <w:r>
        <w:rPr>
          <w:sz w:val="24"/>
          <w:szCs w:val="24"/>
        </w:rPr>
        <w:t xml:space="preserve">Her sözü sözleşme maddesine, belgeye ve kabul kriterine dönüştürün.</w:t>
      </w:r>
    </w:p>
    <w:p>
      <w:pPr>
        <w:spacing w:after="140"/>
      </w:pPr>
      <w:r>
        <w:rPr>
          <w:sz w:val="24"/>
          <w:szCs w:val="24"/>
        </w:rPr>
        <w:t xml:space="preserve">İmzadan önce HS, menşe ve Incoterm'i kesinleştirin.</w:t>
      </w:r>
    </w:p>
    <w:p>
      <w:pPr>
        <w:spacing w:after="140"/>
      </w:pPr>
      <w:r>
        <w:rPr>
          <w:sz w:val="24"/>
          <w:szCs w:val="24"/>
        </w:rPr>
        <w:t xml:space="preserve">Taraf doğrulaması, ürün denetimi ve belge kontrolünü ayrı yönetin.</w:t>
      </w:r>
    </w:p>
    <w:p>
      <w:pPr>
        <w:spacing w:after="140"/>
      </w:pPr>
      <w:r>
        <w:rPr>
          <w:sz w:val="24"/>
          <w:szCs w:val="24"/>
        </w:rPr>
        <w:t xml:space="preserve">Yalnızca kişisel güvene değil aşamalı ödemeye dayanınız.</w:t>
      </w:r>
    </w:p>
    <w:p>
      <w:pPr>
        <w:spacing w:after="140"/>
      </w:pPr>
      <w:r>
        <w:rPr>
          <w:sz w:val="24"/>
          <w:szCs w:val="24"/>
        </w:rPr>
        <w:t xml:space="preserve">Gümrük müşavirini, bankayı ve taşıyıcıyı erken sürece katın.</w:t>
      </w:r>
    </w:p>
    <w:p>
      <w:pPr>
        <w:spacing w:after="140"/>
      </w:pPr>
      <w:r>
        <w:rPr>
          <w:sz w:val="24"/>
          <w:szCs w:val="24"/>
        </w:rPr>
        <w:t xml:space="preserve">Dayandığınız karar ve izinlerin tarihli kopyasını saklayın.</w:t>
      </w:r>
    </w:p>
    <w:p>
      <w:pPr>
        <w:spacing w:after="140"/>
      </w:pPr>
      <w:r>
        <w:rPr>
          <w:sz w:val="24"/>
          <w:szCs w:val="24"/>
        </w:rPr>
        <w:t xml:space="preserve">Her sevkiyatta kısıt ve yaptırım taramasını yenileyin.</w:t>
      </w:r>
    </w:p>
    <w:p>
      <w:pPr>
        <w:spacing w:after="140"/>
      </w:pPr>
      <w:r>
        <w:rPr>
          <w:sz w:val="24"/>
          <w:szCs w:val="24"/>
        </w:rPr>
        <w:t xml:space="preserve">Mümkünse büyümeden önce deneme sevkiyatı yapın.</w:t>
      </w:r>
    </w:p>
    <w:p>
      <w:pPr>
        <w:spacing w:after="140"/>
      </w:pPr>
      <w:r>
        <w:rPr>
          <w:sz w:val="24"/>
          <w:szCs w:val="24"/>
        </w:rPr>
        <w:t xml:space="preserve">İşlem sonunda maliyet, tedarikçi ve risk dosyasını güncelleyin.</w:t>
      </w:r>
    </w:p>
    <w:p>
      <w:pPr>
        <w:spacing w:after="140"/>
      </w:pPr>
      <w:r>
        <w:rPr>
          <w:sz w:val="24"/>
          <w:szCs w:val="24"/>
        </w:rPr>
        <w:t xml:space="preserve">Özet</w:t>
      </w:r>
    </w:p>
    <w:p>
      <w:pPr>
        <w:spacing w:after="140"/>
      </w:pPr>
      <w:r>
        <w:rPr>
          <w:sz w:val="24"/>
          <w:szCs w:val="24"/>
        </w:rPr>
        <w:t xml:space="preserve">İthalat ve ihracat, alım satım kadar bilgi ve risk yönetimidir. Sağlam bir işlem; açık tanımlı ürün, savunulabilir HS kodu, test edilmiş pazar, doğrulanmış taraf, gerçekçi varış maliyeti, kesin sözleşme, kontrollü ödeme, tutarlı belgeler, sigortalı taşıma ve önceden planlanmış gümrüklemeyi bir araya getirir. Her ürüne uyan tek liste yoktur; yöntem değişmez: taahhütten önce doğrulayın, ödemeden önce belgeleyin, kabulden önce denetleyin.</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2026 Suriye İthalat ve İhracat Rehberi: Süreçler, Belgeler ve Gümrük</dc:title>
  <dc:creator>Bsouria Editorial Team</dc:creator>
  <cp:lastModifiedBy>Bsouria</cp:lastModifiedBy>
  <dcterms:created xsi:type="dcterms:W3CDTF">2026-09-15T14:24:48Z</dcterms:created>
</cp:coreProperties>
</file>