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2026’da Suriye ile İthalat-İhracat İşi Kurmak: Üründen İlk Kârlı Sevkiyata</w:t>
      </w:r>
    </w:p>
    <w:p>
      <w:pPr/>
      <w:r>
        <w:rPr>
          <w:i/>
          <w:color w:val="64736B"/>
        </w:rPr>
        <w:t>Bsouria · 2026-07-29</w:t>
      </w:r>
    </w:p>
    <w:p>
      <w:pPr>
        <w:spacing w:after="220"/>
      </w:pPr>
      <w:r>
        <w:rPr>
          <w:i/>
        </w:rPr>
        <w:t>Suriye ile ithalat-ihracat işi kurmak için ürün, pazar, maliyet, ortak, uyum, finansman, kalite, pilot ve büyüme rehberi.</w:t>
      </w:r>
    </w:p>
    <w:p>
      <w:pPr>
        <w:spacing w:after="140"/>
      </w:pPr>
      <w:r>
        <w:rPr>
          <w:sz w:val="24"/>
          <w:szCs w:val="24"/>
        </w:rPr>
        <w:t xml:space="preserve">Suriye ile tek bir ithalat veya ihracat sevkiyatı yapmak ile yıllarca çalışabilecek bir dış ticaret şirketi kurmak aynı şey değildir. Tek sevkiyat uygun fiyat, tanıdık veya geçici fırsat sayesinde başarılı olabilir. Kalıcı işletme ise ölçülebilir talep, ulaşılabilir pazar, doğrulanmış taraflar, gecikme ve kur riskini kaldıran marj, uyum, kalite, ödeme, lojistik, satış ve tahsilat sistemi gerektirir. Bu rehber evrak listesini tekrarlamaz; dağınık ticareti düzenli, kârlı ve ölçeklenebilir işletmeye dönüştürmeyi anlatır.</w:t>
      </w:r>
    </w:p>
    <w:p>
      <w:pPr>
        <w:spacing w:after="140"/>
      </w:pPr>
      <w:r>
        <w:rPr>
          <w:sz w:val="24"/>
          <w:szCs w:val="24"/>
        </w:rPr>
        <w:t xml:space="preserve">Uyarı: Bu içerik genel planlama içindir; hukuk, vergi, banka, yaptırım veya gümrük görüşü değildir. Ödeme veya yükleme öncesi ilgili makamlar, banka, müşavir, taşıyıcı ve uzmanlardan yazılı teyit alın.</w:t>
      </w:r>
    </w:p>
    <w:p>
      <w:pPr>
        <w:spacing w:after="140"/>
      </w:pPr>
      <w:r>
        <w:rPr>
          <w:sz w:val="24"/>
          <w:szCs w:val="24"/>
        </w:rPr>
        <w:t xml:space="preserve">Bu rehber neden farklı?</w:t>
      </w:r>
    </w:p>
    <w:p>
      <w:pPr>
        <w:spacing w:after="140"/>
      </w:pPr>
      <w:r>
        <w:rPr>
          <w:sz w:val="24"/>
          <w:szCs w:val="24"/>
        </w:rPr>
        <w:t xml:space="preserve">HS kodu, fatura, paketleme listesi ve menşe belgesi gereklidir; ancak yanlış ürün, büyük stok, yetersiz satış kanalı, uzun vadeli tahsilat veya değişken kaliteyi çözmez. Bu nedenle iş modeli, müşteri görüşmesi, ürün-pazar uyumu, gerçek maliyet, finansman, pilot sevkiyat ve ölçekleme ile başlıyoruz. Resmî süreçler için Suriye İthalat-İhracat Rehberini de okuyun.</w:t>
      </w:r>
    </w:p>
    <w:p>
      <w:pPr>
        <w:spacing w:after="140"/>
      </w:pPr>
      <w:r>
        <w:rPr>
          <w:sz w:val="24"/>
          <w:szCs w:val="24"/>
        </w:rPr>
        <w:t xml:space="preserve">2026 ticaret ortamı</w:t>
      </w:r>
    </w:p>
    <w:p>
      <w:pPr>
        <w:spacing w:after="140"/>
      </w:pPr>
      <w:r>
        <w:rPr>
          <w:sz w:val="24"/>
          <w:szCs w:val="24"/>
        </w:rPr>
        <w:t xml:space="preserve">Dünya Bankası resmî verilerin sınırlı olduğunu, dış bağlantıda iyileşme işaretleri bulunduğunu belirtmektedir. 2026 Suriye Özel Sektör Diyaloğu lojistik, gümrük, sınır, ticaret finansmanı, değer zincirleri ve pazara erişimi temel sorunlar arasında ele aldı. ABD kapsamlı Suriye yaptırım programını sonlandırdı, AB geniş ekonomik yaptırımları kaldırdı; ancak hedefli ve güvenlik temelli kısıtlamalar ile banka politikaları sürer. Her işlemi ürün, taraf, banka, rota ve son kullanım bazında inceleyin.</w:t>
      </w:r>
    </w:p>
    <w:p>
      <w:pPr>
        <w:spacing w:after="140"/>
      </w:pPr>
      <w:r>
        <w:rPr>
          <w:sz w:val="24"/>
          <w:szCs w:val="24"/>
        </w:rPr>
        <w:t xml:space="preserve">Önce model, sonra ürün</w:t>
      </w:r>
    </w:p>
    <w:p>
      <w:pPr>
        <w:spacing w:after="140"/>
      </w:pPr>
      <w:r>
        <w:rPr>
          <w:sz w:val="24"/>
          <w:szCs w:val="24"/>
        </w:rPr>
        <w:t xml:space="preserve">Yerel dağıtım, doğrudan ihracat, acentelik, komisyonculuk, üretici toplama, sözleşmeli üretim veya fabrika girdisi tedariki farklı risk taşır. Yeni başlayanlar numune, küçük sipariş ve kısa süreli dağıtımla öğrenme maliyetini düşürebilir.</w:t>
      </w:r>
    </w:p>
    <w:p>
      <w:pPr>
        <w:spacing w:after="140"/>
      </w:pPr>
      <w:r>
        <w:rPr>
          <w:sz w:val="24"/>
          <w:szCs w:val="24"/>
        </w:rPr>
        <w:t xml:space="preserve">Bir sayfalık ticaret tezi</w:t>
      </w:r>
    </w:p>
    <w:p>
      <w:pPr>
        <w:spacing w:after="140"/>
      </w:pPr>
      <w:r>
        <w:rPr>
          <w:sz w:val="24"/>
          <w:szCs w:val="24"/>
        </w:rPr>
        <w:t xml:space="preserve">Kesin müşteri kim?</w:t>
      </w:r>
    </w:p>
    <w:p>
      <w:pPr>
        <w:spacing w:after="140"/>
      </w:pPr>
      <w:r>
        <w:rPr>
          <w:sz w:val="24"/>
          <w:szCs w:val="24"/>
        </w:rPr>
        <w:t xml:space="preserve">Hangi sorunu çözüyoruz?</w:t>
      </w:r>
    </w:p>
    <w:p>
      <w:pPr>
        <w:spacing w:after="140"/>
      </w:pPr>
      <w:r>
        <w:rPr>
          <w:sz w:val="24"/>
          <w:szCs w:val="24"/>
        </w:rPr>
        <w:t xml:space="preserve">Alternatiften neden daha iyiyiz?</w:t>
      </w:r>
    </w:p>
    <w:p>
      <w:pPr>
        <w:spacing w:after="140"/>
      </w:pPr>
      <w:r>
        <w:rPr>
          <w:sz w:val="24"/>
          <w:szCs w:val="24"/>
        </w:rPr>
        <w:t xml:space="preserve">Gerçek teslim maliyeti ve marj nedir?</w:t>
      </w:r>
    </w:p>
    <w:p>
      <w:pPr>
        <w:spacing w:after="140"/>
      </w:pPr>
      <w:r>
        <w:rPr>
          <w:sz w:val="24"/>
          <w:szCs w:val="24"/>
        </w:rPr>
        <w:t xml:space="preserve">Hangi sonuçta duracağız?</w:t>
      </w:r>
    </w:p>
    <w:p>
      <w:pPr>
        <w:spacing w:after="140"/>
      </w:pPr>
      <w:r>
        <w:rPr>
          <w:sz w:val="24"/>
          <w:szCs w:val="24"/>
        </w:rPr>
        <w:t xml:space="preserve">“Suriye’nin her şeye ihtiyacı var” iş tezi değildir. Belirli müşteri, ürün, fiyat, teslimat ve avantaj tanımlayın.</w:t>
      </w:r>
    </w:p>
    <w:p>
      <w:pPr>
        <w:spacing w:after="140"/>
      </w:pPr>
      <w:r>
        <w:rPr>
          <w:sz w:val="24"/>
          <w:szCs w:val="24"/>
        </w:rPr>
        <w:t xml:space="preserve">Suriye’ye ithal ürün seçimi</w:t>
      </w:r>
    </w:p>
    <w:p>
      <w:pPr>
        <w:spacing w:after="140"/>
      </w:pPr>
      <w:r>
        <w:rPr>
          <w:sz w:val="24"/>
          <w:szCs w:val="24"/>
        </w:rPr>
        <w:t xml:space="preserve">Talep zorunluluğu, tekrar satın alma, depolama, değer/ağırlık, düzenleme, servis ve rekabeti 1–5 puanlayın. Üretim kesintisini azaltan yedek parça, ambalaj girdisi, enerji verimliliği, soğuk zincir veya test ekipmanı gibi B2B çözümler fırsat olabilir; her ürün ayrıca doğrulanmalıdır.</w:t>
      </w:r>
    </w:p>
    <w:p>
      <w:pPr>
        <w:spacing w:after="140"/>
      </w:pPr>
      <w:r>
        <w:rPr>
          <w:sz w:val="24"/>
          <w:szCs w:val="24"/>
        </w:rPr>
        <w:t xml:space="preserve">Suriye’den ihraç ürün seçimi</w:t>
      </w:r>
    </w:p>
    <w:p>
      <w:pPr>
        <w:spacing w:after="140"/>
      </w:pPr>
      <w:r>
        <w:rPr>
          <w:sz w:val="24"/>
          <w:szCs w:val="24"/>
        </w:rPr>
        <w:t xml:space="preserve">İhracat alıcısı tekrar edilebilir kalite, izlenebilirlik, ambalaj, belge ve şikâyet çözümü satın alır. Yerel hammadde veya beceri avantajı, parti tutarlılığı, hedef pazar etiketi, menşe ve teslim fiyatını inceleyin. UNDP’nin değer zinciri çalışması yerel girdi, mevcut beceri, iç talep ve ihracat potansiyelini birlikte değerlendirmektedir.</w:t>
      </w:r>
    </w:p>
    <w:p>
      <w:pPr>
        <w:spacing w:after="140"/>
      </w:pPr>
      <w:r>
        <w:rPr>
          <w:sz w:val="24"/>
          <w:szCs w:val="24"/>
        </w:rPr>
        <w:t xml:space="preserve">İlk alıcıyı bulun</w:t>
      </w:r>
    </w:p>
    <w:p>
      <w:pPr>
        <w:spacing w:after="140"/>
      </w:pPr>
      <w:r>
        <w:rPr>
          <w:sz w:val="24"/>
          <w:szCs w:val="24"/>
        </w:rPr>
        <w:t xml:space="preserve">“En iyi ülke” yerine belirli alıcı tanımlayın. UN Comtrade, ITC araçları ve WITS ile hipotez kurun; yirmi müşteri görüşmesiyle doğrulayın.</w:t>
      </w:r>
    </w:p>
    <w:p>
      <w:pPr>
        <w:spacing w:after="140"/>
      </w:pPr>
      <w:r>
        <w:rPr>
          <w:sz w:val="24"/>
          <w:szCs w:val="24"/>
        </w:rPr>
        <w:t xml:space="preserve">Gerçek maliyet ve nakit döngüsü</w:t>
      </w:r>
    </w:p>
    <w:p>
      <w:pPr>
        <w:spacing w:after="140"/>
      </w:pPr>
      <w:r>
        <w:rPr>
          <w:sz w:val="24"/>
          <w:szCs w:val="24"/>
        </w:rPr>
        <w:t xml:space="preserve">Mal, iç taşıma, kontrol, belge, navlun, sigorta, transit, gümrük, vergi, banka, kur, depo, dağıtım, garanti ve tahsilat riskini ekleyin. İyimser, normal ve stres senaryosu hazırlayın. Depozitodan son tahsilata kadar nakdin kaç gün bağlı kaldığını hesaplayın.</w:t>
      </w:r>
    </w:p>
    <w:p>
      <w:pPr>
        <w:spacing w:after="140"/>
      </w:pPr>
      <w:r>
        <w:rPr>
          <w:sz w:val="24"/>
          <w:szCs w:val="24"/>
        </w:rPr>
        <w:t xml:space="preserve">Taraf doğrulama</w:t>
      </w:r>
    </w:p>
    <w:p>
      <w:pPr>
        <w:spacing w:after="140"/>
      </w:pPr>
      <w:r>
        <w:rPr>
          <w:sz w:val="24"/>
          <w:szCs w:val="24"/>
        </w:rPr>
        <w:t xml:space="preserve">Hukukî unvan, imza yetkisi, hesap, gerçek faydalanıcı, ruhsat, referans, fabrika, kapasite ve üretim numunesini kontrol edin. İşletme rehberi keşif içindir; bağımsız inceleme şarttır.</w:t>
      </w:r>
    </w:p>
    <w:p>
      <w:pPr>
        <w:spacing w:after="140"/>
      </w:pPr>
      <w:r>
        <w:rPr>
          <w:sz w:val="24"/>
          <w:szCs w:val="24"/>
        </w:rPr>
        <w:t xml:space="preserve">Uyum ve yaptırımlar</w:t>
      </w:r>
    </w:p>
    <w:p>
      <w:pPr>
        <w:spacing w:after="140"/>
      </w:pPr>
      <w:r>
        <w:rPr>
          <w:sz w:val="24"/>
          <w:szCs w:val="24"/>
        </w:rPr>
        <w:t xml:space="preserve">Taraflar, HS, menşe, son kullanım, banka, taşıyıcı ve sigorta için dosya oluşturun. Güncel ABD, AB ve ulusal kuralları kontrol edin. İşlemi gizlemek için üçüncü taraf kullanmayın.</w:t>
      </w:r>
    </w:p>
    <w:p>
      <w:pPr>
        <w:spacing w:after="140"/>
      </w:pPr>
      <w:r>
        <w:rPr>
          <w:sz w:val="24"/>
          <w:szCs w:val="24"/>
        </w:rPr>
        <w:t xml:space="preserve">HS, menşe, kalite</w:t>
      </w:r>
    </w:p>
    <w:p>
      <w:pPr>
        <w:spacing w:after="140"/>
      </w:pPr>
      <w:r>
        <w:rPr>
          <w:sz w:val="24"/>
          <w:szCs w:val="24"/>
        </w:rPr>
        <w:t xml:space="preserve">WCO HS sistemi tarife ve kısıtlamaları etkiler. Menşe yükleme ülkesi değildir. Ürün dosyasında onaylı şartname, referans numune, kontrol planı, tolerans, ambalaj ve sertifikaları tutun.</w:t>
      </w:r>
    </w:p>
    <w:p>
      <w:pPr>
        <w:spacing w:after="140"/>
      </w:pPr>
      <w:r>
        <w:rPr>
          <w:sz w:val="24"/>
          <w:szCs w:val="24"/>
        </w:rPr>
        <w:t xml:space="preserve">Sözleşme ve Incoterms</w:t>
      </w:r>
    </w:p>
    <w:p>
      <w:pPr>
        <w:spacing w:after="140"/>
      </w:pPr>
      <w:r>
        <w:rPr>
          <w:sz w:val="24"/>
          <w:szCs w:val="24"/>
        </w:rPr>
        <w:t xml:space="preserve">Taraf, ürün, numune, miktar, fiyat, para birimi, teslim, gecikme, kontrol, red, ödeme, garanti, uyum, hukuk ve uyuşmazlığı yazın. Incoterms® 2020 kuralı, yer ve sürüm açık olmalıdır; satış sözleşmesinin yerini tutmaz.</w:t>
      </w:r>
    </w:p>
    <w:p>
      <w:pPr>
        <w:spacing w:after="140"/>
      </w:pPr>
      <w:r>
        <w:rPr>
          <w:sz w:val="24"/>
          <w:szCs w:val="24"/>
        </w:rPr>
        <w:t xml:space="preserve">Ödeme, lojistik ve pilot</w:t>
      </w:r>
    </w:p>
    <w:p>
      <w:pPr>
        <w:spacing w:after="140"/>
      </w:pPr>
      <w:r>
        <w:rPr>
          <w:sz w:val="24"/>
          <w:szCs w:val="24"/>
        </w:rPr>
        <w:t xml:space="preserve">Banka rotasını imzadan önce teyit edin. Peşin, açık hesap, vesaik mukabili ve akreditifi güvene ve banka kapasitesine göre seçin. En ucuz navlun yerine gerçek süre, aktarma, sınır, sorumluluk, depolama ve sigortayı karşılaştırın. İlk sevkiyatta süre, gerçek maliyet, hata, gümrük, satış, tahsilat ve şikâyeti ölçün.</w:t>
      </w:r>
    </w:p>
    <w:p>
      <w:pPr>
        <w:spacing w:after="140"/>
      </w:pPr>
      <w:r>
        <w:rPr>
          <w:sz w:val="24"/>
          <w:szCs w:val="24"/>
        </w:rPr>
        <w:t xml:space="preserve">120 günlük plan</w:t>
      </w:r>
    </w:p>
    <w:p>
      <w:pPr>
        <w:spacing w:after="140"/>
      </w:pPr>
      <w:r>
        <w:rPr>
          <w:sz w:val="24"/>
          <w:szCs w:val="24"/>
        </w:rPr>
        <w:t xml:space="preserve">1–20: sektör ve yirmi müşteri görüşmesi.</w:t>
      </w:r>
    </w:p>
    <w:p>
      <w:pPr>
        <w:spacing w:after="140"/>
      </w:pPr>
      <w:r>
        <w:rPr>
          <w:sz w:val="24"/>
          <w:szCs w:val="24"/>
        </w:rPr>
        <w:t xml:space="preserve">21–40: HS, izin, üç taraf, numune ve maliyet.</w:t>
      </w:r>
    </w:p>
    <w:p>
      <w:pPr>
        <w:spacing w:after="140"/>
      </w:pPr>
      <w:r>
        <w:rPr>
          <w:sz w:val="24"/>
          <w:szCs w:val="24"/>
        </w:rPr>
        <w:t xml:space="preserve">41–60: banka, taşıyıcı, sözleşme ve pilot.</w:t>
      </w:r>
    </w:p>
    <w:p>
      <w:pPr>
        <w:spacing w:after="140"/>
      </w:pPr>
      <w:r>
        <w:rPr>
          <w:sz w:val="24"/>
          <w:szCs w:val="24"/>
        </w:rPr>
        <w:t xml:space="preserve">61–90: üretim, kontrol, sevkiyat ve gümrük.</w:t>
      </w:r>
    </w:p>
    <w:p>
      <w:pPr>
        <w:spacing w:after="140"/>
      </w:pPr>
      <w:r>
        <w:rPr>
          <w:sz w:val="24"/>
          <w:szCs w:val="24"/>
        </w:rPr>
        <w:t xml:space="preserve">91–120: satış, tahsilat, marj ve tekrar kararı.</w:t>
      </w:r>
    </w:p>
    <w:p>
      <w:pPr>
        <w:spacing w:after="140"/>
      </w:pPr>
      <w:r>
        <w:rPr>
          <w:sz w:val="24"/>
          <w:szCs w:val="24"/>
        </w:rPr>
        <w:t xml:space="preserve">Kaynaklar</w:t>
      </w:r>
    </w:p>
    <w:p>
      <w:pPr>
        <w:spacing w:after="140"/>
      </w:pPr>
      <w:r>
        <w:rPr>
          <w:sz w:val="24"/>
          <w:szCs w:val="24"/>
        </w:rPr>
        <w:t xml:space="preserve">Suriye Özel Sektör Diyaloğu</w:t>
      </w:r>
    </w:p>
    <w:p>
      <w:pPr>
        <w:spacing w:after="140"/>
      </w:pPr>
      <w:r>
        <w:rPr>
          <w:sz w:val="24"/>
          <w:szCs w:val="24"/>
        </w:rPr>
        <w:t xml:space="preserve">Dünya Bankası Suriye</w:t>
      </w:r>
    </w:p>
    <w:p>
      <w:pPr>
        <w:spacing w:after="140"/>
      </w:pPr>
      <w:r>
        <w:rPr>
          <w:sz w:val="24"/>
          <w:szCs w:val="24"/>
        </w:rPr>
        <w:t xml:space="preserve">UN Comtrade</w:t>
      </w:r>
    </w:p>
    <w:p>
      <w:pPr>
        <w:spacing w:after="140"/>
      </w:pPr>
      <w:r>
        <w:rPr>
          <w:sz w:val="24"/>
          <w:szCs w:val="24"/>
        </w:rPr>
        <w:t xml:space="preserve">ITC Pazar Analizi</w:t>
      </w:r>
    </w:p>
    <w:p>
      <w:pPr>
        <w:spacing w:after="140"/>
      </w:pPr>
      <w:r>
        <w:rPr>
          <w:sz w:val="24"/>
          <w:szCs w:val="24"/>
        </w:rPr>
        <w:t xml:space="preserve">Incoterms® 2020</w:t>
      </w:r>
    </w:p>
    <w:p>
      <w:pPr>
        <w:spacing w:after="140"/>
      </w:pPr>
      <w:r>
        <w:rPr>
          <w:sz w:val="24"/>
          <w:szCs w:val="24"/>
        </w:rPr>
        <w:t xml:space="preserve">Sonuç</w:t>
      </w:r>
    </w:p>
    <w:p>
      <w:pPr>
        <w:spacing w:after="140"/>
      </w:pPr>
      <w:r>
        <w:rPr>
          <w:sz w:val="24"/>
          <w:szCs w:val="24"/>
        </w:rPr>
        <w:t xml:space="preserve">En iyi fırsat en yüksek görünen marj değil; müşterisi, tekrarlanabilir ürünü, doğrulanmış tarafı, gerçek maliyeti, uygulanabilir ödemesi ve ölçülmüş pilotu olan rotadır. Küçük başlayın, ilk günden profesyonel çalışın ve sadece satış, tahsilat ve kalite kanıtlandığında büyüyün.</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2026’da Suriye ile İthalat-İhracat İşi Kurmak: Üründen İlk Kârlı Sevkiyata</dc:title>
  <dc:creator>Bsouria</dc:creator>
  <cp:lastModifiedBy>Bsouria</cp:lastModifiedBy>
  <dcterms:created xsi:type="dcterms:W3CDTF">2026-07-31T02:22:10Z</dcterms:created>
</cp:coreProperties>
</file>