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2026 Suriye Gayrimenkul Yatırım Rehberi: Tapu, Değerleme ve Getiri</w:t>
      </w:r>
    </w:p>
    <w:p>
      <w:pPr/>
      <w:r>
        <w:rPr>
          <w:i/>
          <w:color w:val="64736B"/>
        </w:rPr>
        <w:t>Bsouria Editorial Team · 2026-07-26</w:t>
      </w:r>
    </w:p>
    <w:p>
      <w:pPr>
        <w:spacing w:after="220"/>
      </w:pPr>
      <w:r>
        <w:rPr>
          <w:i/>
        </w:rPr>
        <w:t>Suriye’de tapu, sözleşme, imar, değerleme, kira getirisi ve proje incelemesi için uygulamalı rehber.</w:t>
      </w:r>
    </w:p>
    <w:p>
      <w:pPr>
        <w:spacing w:after="140"/>
      </w:pPr>
      <w:r>
        <w:rPr>
          <w:sz w:val="24"/>
          <w:szCs w:val="24"/>
        </w:rPr>
        <w:t xml:space="preserve">Suriye’de gayrimenkul, aile varlığı, kira yatırımı veya yeniden inşa fırsatı olabilir. Ancak yalnızca ilan fiyatına bakmak; tapu, imar, ruhsat, işgal, altyapı ve nakit akışını gözden kaçırmak demektir. Bu rehber, para bağlamadan önce işlemi adım adım incelemenizi sağlar.</w:t>
      </w:r>
    </w:p>
    <w:p>
      <w:pPr>
        <w:spacing w:after="140"/>
      </w:pPr>
      <w:r>
        <w:rPr>
          <w:sz w:val="24"/>
          <w:szCs w:val="24"/>
        </w:rPr>
        <w:t xml:space="preserve">Mesleki uyarı: Karmaşık işlemlerde gerçek belgeleri inceleyen bağımsız avukat, mühendis ve değerleme uzmanı gerekir.</w:t>
      </w:r>
    </w:p>
    <w:p>
      <w:pPr>
        <w:spacing w:after="140"/>
      </w:pPr>
      <w:r>
        <w:rPr>
          <w:sz w:val="24"/>
          <w:szCs w:val="24"/>
        </w:rPr>
        <w:t xml:space="preserve">Suriye’de tek bir gayrimenkul piyasası yoktur</w:t>
      </w:r>
    </w:p>
    <w:p>
      <w:pPr>
        <w:spacing w:after="140"/>
      </w:pPr>
      <w:r>
        <w:rPr>
          <w:sz w:val="24"/>
          <w:szCs w:val="24"/>
        </w:rPr>
        <w:t xml:space="preserve">Şam, Şam kırsalı, Halep, Humus, Lazkiye ve Tartus farklı arz, talep ve risk dinamiklerine sahiptir. Aynı sokaktaki iki taşınmaz bile tapu niteliği, imar, altyapı, işgal, bina durumu ve erişim nedeniyle farklı değerde olabilir.</w:t>
      </w:r>
    </w:p>
    <w:p>
      <w:pPr>
        <w:spacing w:after="140"/>
      </w:pPr>
      <w:r>
        <w:rPr>
          <w:sz w:val="24"/>
          <w:szCs w:val="24"/>
        </w:rPr>
        <w:t xml:space="preserve">İlk soru “metrekare fiyatı kaç?” değil, “hangi hakkı satın alıyorum ve bu hakla ne yapabilirim?” olmalıdır.</w:t>
      </w:r>
    </w:p>
    <w:p>
      <w:pPr>
        <w:spacing w:after="140"/>
      </w:pPr>
      <w:r>
        <w:rPr>
          <w:sz w:val="24"/>
          <w:szCs w:val="24"/>
        </w:rPr>
        <w:t xml:space="preserve">Kapora ödemeden önce mülkiyeti doğrulayın</w:t>
      </w:r>
    </w:p>
    <w:p>
      <w:pPr>
        <w:spacing w:after="140"/>
      </w:pPr>
      <w:r>
        <w:rPr>
          <w:sz w:val="24"/>
          <w:szCs w:val="24"/>
        </w:rPr>
        <w:t xml:space="preserve">Güncel tapu kaydı, malik, parsel, pay, haciz, ipotek, dava şerhi, intifa ve irtifak hakları kontrol edilmelidir. Vekâlet varsa aslı, kapsamı, tarihi ve iptal durumu incelenmelidir.</w:t>
      </w:r>
    </w:p>
    <w:p>
      <w:pPr>
        <w:spacing w:after="140"/>
      </w:pPr>
      <w:r>
        <w:rPr>
          <w:sz w:val="24"/>
          <w:szCs w:val="24"/>
        </w:rPr>
        <w:t xml:space="preserve">Hukuki kontrol saha ve mühendislik incelemesiyle eşleştirilmelidir; fiili alan, ruhsatsız eklentiler veya kullanım durumu kayıttan farklı olabilir.</w:t>
      </w:r>
    </w:p>
    <w:p>
      <w:pPr>
        <w:spacing w:after="140"/>
      </w:pPr>
      <w:r>
        <w:rPr>
          <w:sz w:val="24"/>
          <w:szCs w:val="24"/>
        </w:rPr>
        <w:t xml:space="preserve">Özel sözleşme tescilin yerini tutmaz</w:t>
      </w:r>
    </w:p>
    <w:p>
      <w:pPr>
        <w:spacing w:after="140"/>
      </w:pPr>
      <w:r>
        <w:rPr>
          <w:sz w:val="24"/>
          <w:szCs w:val="24"/>
        </w:rPr>
        <w:t xml:space="preserve">Makbuz veya adi sözleşme taraflar arasında hak doğurabilir ancak tescilli mülkiyetle aynı sonucu vermeyebilir. Sözleşme tescil yolu, süre, belgeler, vergi ve harçlar, teslim ve ihlal halinde çözümü açıkça düzenlemelidir.</w:t>
      </w:r>
    </w:p>
    <w:p>
      <w:pPr>
        <w:spacing w:after="140"/>
      </w:pPr>
      <w:r>
        <w:rPr>
          <w:sz w:val="24"/>
          <w:szCs w:val="24"/>
        </w:rPr>
        <w:t xml:space="preserve">İlanı değil taşınmazı değerleyin</w:t>
      </w:r>
    </w:p>
    <w:p>
      <w:pPr>
        <w:spacing w:after="140"/>
      </w:pPr>
      <w:r>
        <w:rPr>
          <w:sz w:val="24"/>
          <w:szCs w:val="24"/>
        </w:rPr>
        <w:t xml:space="preserve">İlan fiyatları, gerçekleşmiş işlemler ve yeniden yapım maliyetini birlikte kullanın. Konum, yaş, kat, asansör, otopark, tadilat, hukuki durum ve hizmet kalitesi açısından gerçekten benzer örnekler seçin.</w:t>
      </w:r>
    </w:p>
    <w:p>
      <w:pPr>
        <w:spacing w:after="140"/>
      </w:pPr>
      <w:r>
        <w:rPr>
          <w:sz w:val="24"/>
          <w:szCs w:val="24"/>
        </w:rPr>
        <w:t xml:space="preserve">Kira getirisini net hesaplayın</w:t>
      </w:r>
    </w:p>
    <w:p>
      <w:pPr>
        <w:spacing w:after="140"/>
      </w:pPr>
      <w:r>
        <w:rPr>
          <w:sz w:val="24"/>
          <w:szCs w:val="24"/>
        </w:rPr>
        <w:t xml:space="preserve">Boş kalma, bakım, yönetim, vergi, mobilya, tahsilat riski ve hazırlık süresi düşülmeden bulunan oran yanıltıcıdır. İyimser, temel ve stres senaryosu hazırlayın.</w:t>
      </w:r>
    </w:p>
    <w:p>
      <w:pPr>
        <w:spacing w:after="140"/>
      </w:pPr>
      <w:r>
        <w:rPr>
          <w:sz w:val="24"/>
          <w:szCs w:val="24"/>
        </w:rPr>
        <w:t xml:space="preserve">Proje ve maketten satış</w:t>
      </w:r>
    </w:p>
    <w:p>
      <w:pPr>
        <w:spacing w:after="140"/>
      </w:pPr>
      <w:r>
        <w:rPr>
          <w:sz w:val="24"/>
          <w:szCs w:val="24"/>
        </w:rPr>
        <w:t xml:space="preserve">Arazi hakkı, imar kararı, ruhsatlı geliştirici, izinler, finansman, inşaat denetimi ve alıcı koruması doğrulanmalıdır. Sözleşme teknik şartname, takvim, gecikme, değişiklik ve iade hükümlerini içermelidir.</w:t>
      </w:r>
    </w:p>
    <w:p>
      <w:pPr>
        <w:spacing w:after="140"/>
      </w:pPr>
      <w:r>
        <w:rPr>
          <w:sz w:val="24"/>
          <w:szCs w:val="24"/>
        </w:rPr>
        <w:t xml:space="preserve">Yeniden inşa ihtiyacı otomatik kazanç değildir</w:t>
      </w:r>
    </w:p>
    <w:p>
      <w:pPr>
        <w:spacing w:after="140"/>
      </w:pPr>
      <w:r>
        <w:rPr>
          <w:sz w:val="24"/>
          <w:szCs w:val="24"/>
        </w:rPr>
        <w:t xml:space="preserve">Büyük ihtiyaç, her projenin finanse edilebilir olduğu anlamına gelmez. Tapu, altyapı, müşteri ödeme gücü, tedarik, izin ve zamanlama ayrı ayrı test edilmelidir.</w:t>
      </w:r>
    </w:p>
    <w:p>
      <w:pPr>
        <w:spacing w:after="140"/>
      </w:pPr>
      <w:r>
        <w:rPr>
          <w:sz w:val="24"/>
          <w:szCs w:val="24"/>
        </w:rPr>
        <w:t xml:space="preserve">Yurt dışındaki yatırımcılar</w:t>
      </w:r>
    </w:p>
    <w:p>
      <w:pPr>
        <w:spacing w:after="140"/>
      </w:pPr>
      <w:r>
        <w:rPr>
          <w:sz w:val="24"/>
          <w:szCs w:val="24"/>
        </w:rPr>
        <w:t xml:space="preserve">Mülkiyet uygunluğu, para transferi, fon kaynağı, vergi, vekâlet, yaptırım taraması ve sermaye çıkışı incelenmelidir. Satıcıdan bağımsız danışman kullanılmalıdır.</w:t>
      </w:r>
    </w:p>
    <w:p>
      <w:pPr>
        <w:spacing w:after="140"/>
      </w:pPr>
      <w:r>
        <w:rPr>
          <w:sz w:val="24"/>
          <w:szCs w:val="24"/>
        </w:rPr>
        <w:t xml:space="preserve">İşlemi durdurması gereken işaretler</w:t>
      </w:r>
    </w:p>
    <w:p>
      <w:pPr>
        <w:spacing w:after="140"/>
      </w:pPr>
      <w:r>
        <w:rPr>
          <w:sz w:val="24"/>
          <w:szCs w:val="24"/>
        </w:rPr>
        <w:t xml:space="preserve">Güncel kayıt verilmemesi.</w:t>
      </w:r>
    </w:p>
    <w:p>
      <w:pPr>
        <w:spacing w:after="140"/>
      </w:pPr>
      <w:r>
        <w:rPr>
          <w:sz w:val="24"/>
          <w:szCs w:val="24"/>
        </w:rPr>
        <w:t xml:space="preserve">İncelemeden önce ödeme baskısı.</w:t>
      </w:r>
    </w:p>
    <w:p>
      <w:pPr>
        <w:spacing w:after="140"/>
      </w:pPr>
      <w:r>
        <w:rPr>
          <w:sz w:val="24"/>
          <w:szCs w:val="24"/>
        </w:rPr>
        <w:t xml:space="preserve">Malik veya alan uyuşmazlığı.</w:t>
      </w:r>
    </w:p>
    <w:p>
      <w:pPr>
        <w:spacing w:after="140"/>
      </w:pPr>
      <w:r>
        <w:rPr>
          <w:sz w:val="24"/>
          <w:szCs w:val="24"/>
        </w:rPr>
        <w:t xml:space="preserve">Garantili getiri sözü.</w:t>
      </w:r>
    </w:p>
    <w:p>
      <w:pPr>
        <w:spacing w:after="140"/>
      </w:pPr>
      <w:r>
        <w:rPr>
          <w:sz w:val="24"/>
          <w:szCs w:val="24"/>
        </w:rPr>
        <w:t xml:space="preserve">Ruhsatsız büyük eklenti.</w:t>
      </w:r>
    </w:p>
    <w:p>
      <w:pPr>
        <w:spacing w:after="140"/>
      </w:pPr>
      <w:r>
        <w:rPr>
          <w:sz w:val="24"/>
          <w:szCs w:val="24"/>
        </w:rPr>
        <w:t xml:space="preserve">Belirsiz işgal.</w:t>
      </w:r>
    </w:p>
    <w:p>
      <w:pPr>
        <w:spacing w:after="140"/>
      </w:pPr>
      <w:r>
        <w:rPr>
          <w:sz w:val="24"/>
          <w:szCs w:val="24"/>
        </w:rPr>
        <w:t xml:space="preserve">Açıklanamayan aşırı düşük fiyat.</w:t>
      </w:r>
    </w:p>
    <w:p>
      <w:pPr>
        <w:spacing w:after="140"/>
      </w:pPr>
      <w:r>
        <w:rPr>
          <w:sz w:val="24"/>
          <w:szCs w:val="24"/>
        </w:rPr>
        <w:t xml:space="preserve">Satın alma kontrol listesi</w:t>
      </w:r>
    </w:p>
    <w:p>
      <w:pPr>
        <w:spacing w:after="140"/>
      </w:pPr>
      <w:r>
        <w:rPr>
          <w:sz w:val="24"/>
          <w:szCs w:val="24"/>
        </w:rPr>
        <w:t xml:space="preserve">Amacı belirleyin.</w:t>
      </w:r>
    </w:p>
    <w:p>
      <w:pPr>
        <w:spacing w:after="140"/>
      </w:pPr>
      <w:r>
        <w:rPr>
          <w:sz w:val="24"/>
          <w:szCs w:val="24"/>
        </w:rPr>
        <w:t xml:space="preserve">Tapu ve şerhleri kontrol edin.</w:t>
      </w:r>
    </w:p>
    <w:p>
      <w:pPr>
        <w:spacing w:after="140"/>
      </w:pPr>
      <w:r>
        <w:rPr>
          <w:sz w:val="24"/>
          <w:szCs w:val="24"/>
        </w:rPr>
        <w:t xml:space="preserve">Hukuki ve teknik inceleme yaptırın.</w:t>
      </w:r>
    </w:p>
    <w:p>
      <w:pPr>
        <w:spacing w:after="140"/>
      </w:pPr>
      <w:r>
        <w:rPr>
          <w:sz w:val="24"/>
          <w:szCs w:val="24"/>
        </w:rPr>
        <w:t xml:space="preserve">İmar ve kullanımı doğrulayın.</w:t>
      </w:r>
    </w:p>
    <w:p>
      <w:pPr>
        <w:spacing w:after="140"/>
      </w:pPr>
      <w:r>
        <w:rPr>
          <w:sz w:val="24"/>
          <w:szCs w:val="24"/>
        </w:rPr>
        <w:t xml:space="preserve">Toplam maliyeti hesaplayın.</w:t>
      </w:r>
    </w:p>
    <w:p>
      <w:pPr>
        <w:spacing w:after="140"/>
      </w:pPr>
      <w:r>
        <w:rPr>
          <w:sz w:val="24"/>
          <w:szCs w:val="24"/>
        </w:rPr>
        <w:t xml:space="preserve">Ödeme koşullarını aşamalı kurun.</w:t>
      </w:r>
    </w:p>
    <w:p>
      <w:pPr>
        <w:spacing w:after="140"/>
      </w:pPr>
      <w:r>
        <w:rPr>
          <w:sz w:val="24"/>
          <w:szCs w:val="24"/>
        </w:rPr>
        <w:t xml:space="preserve">Vergi ve harçları teyit edin.</w:t>
      </w:r>
    </w:p>
    <w:p>
      <w:pPr>
        <w:spacing w:after="140"/>
      </w:pPr>
      <w:r>
        <w:rPr>
          <w:sz w:val="24"/>
          <w:szCs w:val="24"/>
        </w:rPr>
        <w:t xml:space="preserve">Tescil ve teslim planı hazırlayın.</w:t>
      </w:r>
    </w:p>
    <w:p>
      <w:pPr>
        <w:spacing w:after="140"/>
      </w:pPr>
      <w:r>
        <w:rPr>
          <w:sz w:val="24"/>
          <w:szCs w:val="24"/>
        </w:rPr>
        <w:t xml:space="preserve">İşlem veri odası oluşturun</w:t>
      </w:r>
    </w:p>
    <w:p>
      <w:pPr>
        <w:spacing w:after="140"/>
      </w:pPr>
      <w:r>
        <w:rPr>
          <w:sz w:val="24"/>
          <w:szCs w:val="24"/>
        </w:rPr>
        <w:t xml:space="preserve">Tapu kaydı, kadastro planı, ruhsatlar, gerektiğinde borcu yoktur belgesi, kira sözleşmeleri, faturalar, tarihli fotoğraflar, bakım raporları ve resmî yazışmaları düzenli bir klasörde tutun. Belgenin asıl, kopya veya doğrulanmamış olduğunu işaretleyin.</w:t>
      </w:r>
    </w:p>
    <w:p>
      <w:pPr>
        <w:spacing w:after="140"/>
      </w:pPr>
      <w:r>
        <w:rPr>
          <w:sz w:val="24"/>
          <w:szCs w:val="24"/>
        </w:rPr>
        <w:t xml:space="preserve">Tek daire alan kişi için de bu kayıt önemlidir. Tescil, sonraki satış ve uyuşmazlıkta sözlü beyan yerine belge gerekir.</w:t>
      </w:r>
    </w:p>
    <w:p>
      <w:pPr>
        <w:spacing w:after="140"/>
      </w:pPr>
      <w:r>
        <w:rPr>
          <w:sz w:val="24"/>
          <w:szCs w:val="24"/>
        </w:rPr>
        <w:t xml:space="preserve">Tadilat bütçesi ve yüklenici kontrolü</w:t>
      </w:r>
    </w:p>
    <w:p>
      <w:pPr>
        <w:spacing w:after="140"/>
      </w:pPr>
      <w:r>
        <w:rPr>
          <w:sz w:val="24"/>
          <w:szCs w:val="24"/>
        </w:rPr>
        <w:t xml:space="preserve">Elektrik, su, yalıtım, çatı, taşıyıcı sistem ve asansör kontrol edilmelidir. Malzeme dışında nakliye, fire, işçilik, gecikme ve izin maliyetleri için pay ekleyin.</w:t>
      </w:r>
    </w:p>
    <w:p>
      <w:pPr>
        <w:spacing w:after="140"/>
      </w:pPr>
      <w:r>
        <w:rPr>
          <w:sz w:val="24"/>
          <w:szCs w:val="24"/>
        </w:rPr>
        <w:t xml:space="preserve">Sözleşmede miktar, kalite, aşama, test, garanti ve teslim yazılmalı; ödemeler ölçülebilir ilerlemeye bağlanmalıdır.</w:t>
      </w:r>
    </w:p>
    <w:p>
      <w:pPr>
        <w:spacing w:after="140"/>
      </w:pPr>
      <w:r>
        <w:rPr>
          <w:sz w:val="24"/>
          <w:szCs w:val="24"/>
        </w:rPr>
        <w:t xml:space="preserve">Örnek işlem</w:t>
      </w:r>
    </w:p>
    <w:p>
      <w:pPr>
        <w:spacing w:after="140"/>
      </w:pPr>
      <w:r>
        <w:rPr>
          <w:sz w:val="24"/>
          <w:szCs w:val="24"/>
        </w:rPr>
        <w:t xml:space="preserve">Fiyat 100, tescil ve harç 5, tadilat 20 ve altı ay kullanım dışı ise toplam yatırım 100 değildir. Net yıllık kira 8 ise getiri toplam yatırım üzerinden hesaplanır.</w:t>
      </w:r>
    </w:p>
    <w:p>
      <w:pPr>
        <w:spacing w:after="140"/>
      </w:pPr>
      <w:r>
        <w:rPr>
          <w:sz w:val="24"/>
          <w:szCs w:val="24"/>
        </w:rPr>
        <w:t xml:space="preserve">Satın alma sonrası ilk 90 gün</w:t>
      </w:r>
    </w:p>
    <w:p>
      <w:pPr>
        <w:spacing w:after="140"/>
      </w:pPr>
      <w:r>
        <w:rPr>
          <w:sz w:val="24"/>
          <w:szCs w:val="24"/>
        </w:rPr>
        <w:t xml:space="preserve">Tescil ve teslimi tamamlayın, abonelikleri aktarın, durumu belgeleyin, bakım planı ve gelir-gider dosyası oluşturun. Üç ay sonra tahminleri gerçekleşen sonuçlarla karşılaştırın.</w:t>
      </w:r>
    </w:p>
    <w:p>
      <w:pPr>
        <w:spacing w:after="140"/>
      </w:pPr>
      <w:r>
        <w:rPr>
          <w:sz w:val="24"/>
          <w:szCs w:val="24"/>
        </w:rPr>
        <w:t xml:space="preserve">Güvenilir dış kaynaklar</w:t>
      </w:r>
    </w:p>
    <w:p>
      <w:pPr>
        <w:spacing w:after="140"/>
      </w:pPr>
      <w:r>
        <w:rPr>
          <w:sz w:val="24"/>
          <w:szCs w:val="24"/>
        </w:rPr>
        <w:t xml:space="preserve">Suriye Yatırım Kurumu gayrimenkul geliştirme açıklaması</w:t>
      </w:r>
    </w:p>
    <w:p>
      <w:pPr>
        <w:spacing w:after="140"/>
      </w:pPr>
      <w:r>
        <w:rPr>
          <w:sz w:val="24"/>
          <w:szCs w:val="24"/>
        </w:rPr>
        <w:t xml:space="preserve">Elektronik tapu hizmeti</w:t>
      </w:r>
    </w:p>
    <w:p>
      <w:pPr>
        <w:spacing w:after="140"/>
      </w:pPr>
      <w:r>
        <w:rPr>
          <w:sz w:val="24"/>
          <w:szCs w:val="24"/>
        </w:rPr>
        <w:t xml:space="preserve">Mülkiyet devrinde Adalet Bakanlığı tedbirleri</w:t>
      </w:r>
    </w:p>
    <w:p>
      <w:pPr>
        <w:spacing w:after="140"/>
      </w:pPr>
      <w:r>
        <w:rPr>
          <w:sz w:val="24"/>
          <w:szCs w:val="24"/>
        </w:rPr>
        <w:t xml:space="preserve">Dünya Bankası yeniden inşa değerlendirmesi</w:t>
      </w:r>
    </w:p>
    <w:p>
      <w:pPr>
        <w:spacing w:after="140"/>
      </w:pPr>
      <w:r>
        <w:rPr>
          <w:sz w:val="24"/>
          <w:szCs w:val="24"/>
        </w:rPr>
        <w:t xml:space="preserve">Tapu kayıtlarının dijitalleştirilmesi</w:t>
      </w:r>
    </w:p>
    <w:p>
      <w:pPr>
        <w:spacing w:after="140"/>
      </w:pPr>
      <w:r>
        <w:rPr>
          <w:sz w:val="24"/>
          <w:szCs w:val="24"/>
        </w:rPr>
        <w:t xml:space="preserve">Bsouria iç bağlantıları</w:t>
      </w:r>
    </w:p>
    <w:p>
      <w:pPr>
        <w:spacing w:after="140"/>
      </w:pPr>
      <w:r>
        <w:rPr>
          <w:sz w:val="24"/>
          <w:szCs w:val="24"/>
        </w:rPr>
        <w:t xml:space="preserve">Vergi ve harç rehberi</w:t>
      </w:r>
    </w:p>
    <w:p>
      <w:pPr>
        <w:spacing w:after="140"/>
      </w:pPr>
      <w:r>
        <w:rPr>
          <w:sz w:val="24"/>
          <w:szCs w:val="24"/>
        </w:rPr>
        <w:t xml:space="preserve">İthalat-ihracat rehberi</w:t>
      </w:r>
    </w:p>
    <w:p>
      <w:pPr>
        <w:spacing w:after="140"/>
      </w:pPr>
      <w:r>
        <w:rPr>
          <w:sz w:val="24"/>
          <w:szCs w:val="24"/>
        </w:rPr>
        <w:t xml:space="preserve">İşletme rehberi</w:t>
      </w:r>
    </w:p>
    <w:p>
      <w:pPr>
        <w:spacing w:after="140"/>
      </w:pPr>
      <w:r>
        <w:rPr>
          <w:sz w:val="24"/>
          <w:szCs w:val="24"/>
        </w:rPr>
        <w:t xml:space="preserve">Yatırım fırsatları</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2026 Suriye Gayrimenkul Yatırım Rehberi: Tapu, Değerleme ve Getiri</dc:title>
  <dc:creator>Bsouria Editorial Team</dc:creator>
  <cp:lastModifiedBy>Bsouria</cp:lastModifiedBy>
  <dcterms:created xsi:type="dcterms:W3CDTF">2026-07-31T02:23:41Z</dcterms:created>
</cp:coreProperties>
</file>