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Comment vérifier les informations commerciales, juridiques et d’investissement en Syrie</w:t>
      </w:r>
    </w:p>
    <w:p>
      <w:pPr/>
      <w:r>
        <w:rPr>
          <w:i/>
          <w:color w:val="64736B"/>
        </w:rPr>
        <w:t>Bsouria · 2026-07-21</w:t>
      </w:r>
    </w:p>
    <w:p>
      <w:pPr>
        <w:spacing w:after="220"/>
      </w:pPr>
      <w:r>
        <w:rPr>
          <w:i/>
        </w:rPr>
        <w:t>Guide pratique pour vérifier entreprises, contrats, annonces publiques et opportunités d’investissement liées à la Syrie à l’aide de sources fiables.</w:t>
      </w:r>
    </w:p>
    <w:p>
      <w:pPr>
        <w:spacing w:after="140"/>
      </w:pPr>
      <w:r>
        <w:rPr>
          <w:sz w:val="24"/>
          <w:szCs w:val="24"/>
        </w:rPr>
        <w:t xml:space="preserve">Dans un environnement qui évolue rapidement, une information ne devient pas fiable parce qu’elle est largement partagée. Un document n’est pas forcément en vigueur parce qu’il porte un logo officiel, et une entreprise n’est pas nécessairement qualifiée parce qu’elle possède un site et des comptes sociaux. Ce guide présente une méthode pratique pour vérifier les informations commerciales, juridiques, sociétaires et d’investissement liées à la Syrie avant de payer, signer, publier une affirmation ou prendre une décision importante.</w:t>
      </w:r>
    </w:p>
    <w:p>
      <w:pPr>
        <w:spacing w:after="140"/>
      </w:pPr>
      <w:r>
        <w:rPr>
          <w:sz w:val="24"/>
          <w:szCs w:val="24"/>
        </w:rPr>
        <w:t xml:space="preserve">Important : la vérification ne garantit pas le succès. Elle sert à réduire les risques, distinguer les faits confirmés des questions ouvertes et identifier les sujets qui exigent un avis juridique, financier ou technique qualifié.</w:t>
      </w:r>
    </w:p>
    <w:p>
      <w:pPr>
        <w:spacing w:after="140"/>
      </w:pPr>
      <w:r>
        <w:rPr>
          <w:sz w:val="24"/>
          <w:szCs w:val="24"/>
        </w:rPr>
        <w:t xml:space="preserve">Pourquoi la vérification est-elle essentielle ?</w:t>
      </w:r>
    </w:p>
    <w:p>
      <w:pPr>
        <w:spacing w:after="140"/>
      </w:pPr>
      <w:r>
        <w:rPr>
          <w:sz w:val="24"/>
          <w:szCs w:val="24"/>
        </w:rPr>
        <w:t xml:space="preserve">Un problème sérieux peut commencer par une petite incohérence : numéro de décision illisible, circulaire ancienne, raison sociale proche d’une autre entreprise, représentant sans pouvoir de signature ou présentation d’investissement qui met en avant le chiffre d’affaires en oubliant les dettes et les coûts. Les conséquences peuvent être une perte financière, un retard, un refus de licence, un litige, le blocage de marchandises ou la transmission de données sensibles à la mauvaise personne.</w:t>
      </w:r>
    </w:p>
    <w:p>
      <w:pPr>
        <w:spacing w:after="140"/>
      </w:pPr>
      <w:r>
        <w:rPr>
          <w:sz w:val="24"/>
          <w:szCs w:val="24"/>
        </w:rPr>
        <w:t xml:space="preserve">Une bonne vérification protège la décision à trois étapes. Avant la décision, elle classe les affirmations et révèle les documents manquants. Pendant la négociation, elle améliore les questions et les clauses. Après l’accord, elle laisse un dossier organisé de sources, d’échanges et d’autorisations utile en cas de désaccord.</w:t>
      </w:r>
    </w:p>
    <w:p>
      <w:pPr>
        <w:spacing w:after="140"/>
      </w:pPr>
      <w:r>
        <w:rPr>
          <w:sz w:val="24"/>
          <w:szCs w:val="24"/>
        </w:rPr>
        <w:t xml:space="preserve">Le besoin est encore plus fort pour une opération transfrontalière, lorsqu’un investisseur hors de Syrie dépend d’un intermédiaire local, ou lorsqu’un projet exige une licence, une approbation publique ou un circuit bancaire particulier. Il faut alors comprendre l’entité juridique, la juridiction, le flux financier, les responsabilités et les restrictions réglementaires possibles.</w:t>
      </w:r>
    </w:p>
    <w:p>
      <w:pPr>
        <w:spacing w:after="140"/>
      </w:pPr>
      <w:r>
        <w:rPr>
          <w:sz w:val="24"/>
          <w:szCs w:val="24"/>
        </w:rPr>
        <w:t xml:space="preserve">Vous pouvez commencer par les entreprises de l’Annuaire ou les opportunités publiées sur Bsouria. Une fiche constitue un point de départ, pas un remplacement de la vérification indépendante.</w:t>
      </w:r>
    </w:p>
    <w:p>
      <w:pPr>
        <w:spacing w:after="140"/>
      </w:pPr>
      <w:r>
        <w:rPr>
          <w:sz w:val="24"/>
          <w:szCs w:val="24"/>
        </w:rPr>
        <w:t xml:space="preserve">Sources officielles et non officielles</w:t>
      </w:r>
    </w:p>
    <w:p>
      <w:pPr>
        <w:spacing w:after="140"/>
      </w:pPr>
      <w:r>
        <w:rPr>
          <w:sz w:val="24"/>
          <w:szCs w:val="24"/>
        </w:rPr>
        <w:t xml:space="preserve">Sources officielles</w:t>
      </w:r>
    </w:p>
    <w:p>
      <w:pPr>
        <w:spacing w:after="140"/>
      </w:pPr>
      <w:r>
        <w:rPr>
          <w:sz w:val="24"/>
          <w:szCs w:val="24"/>
        </w:rPr>
        <w:t xml:space="preserve">Une source officielle est l’autorité compétente pour publier une décision, tenir un registre ou annoncer un résultat. Il peut s’agir d’un ministère, d’une autorité publique, d’un gouvernorat, d’une chambre, d’un registre du commerce, d’un tribunal, d’une banque centrale ou d’un régulateur. Sa valeur vient de son mandat, pas de l’apparence du site.</w:t>
      </w:r>
    </w:p>
    <w:p>
      <w:pPr>
        <w:spacing w:after="140"/>
      </w:pPr>
      <w:r>
        <w:rPr>
          <w:sz w:val="24"/>
          <w:szCs w:val="24"/>
        </w:rPr>
        <w:t xml:space="preserve">Pour les questions économiques et industrielles, consultez le ministère syrien de l’Économie et de l’Industrie. Pour l’investissement, examinez l’Autorité syrienne de l’investissement. Pour les finances publiques, consultez le ministère syrien des Finances, en gardant à l’esprit que certains portails peuvent être incomplets ou en développement.</w:t>
      </w:r>
    </w:p>
    <w:p>
      <w:pPr>
        <w:spacing w:after="140"/>
      </w:pPr>
      <w:r>
        <w:rPr>
          <w:sz w:val="24"/>
          <w:szCs w:val="24"/>
        </w:rPr>
        <w:t xml:space="preserve">Sources professionnelles ou semi-officielles</w:t>
      </w:r>
    </w:p>
    <w:p>
      <w:pPr>
        <w:spacing w:after="140"/>
      </w:pPr>
      <w:r>
        <w:rPr>
          <w:sz w:val="24"/>
          <w:szCs w:val="24"/>
        </w:rPr>
        <w:t xml:space="preserve">Les chambres de commerce et organisations professionnelles n’édictent pas toutes les règles, mais elles peuvent expliquer l’application, confirmer une adhésion et diffuser des communications publiques. La Fédération des chambres de commerce syriennes est un point de départ, à compléter par un contact direct avec la chambre locale concernée.</w:t>
      </w:r>
    </w:p>
    <w:p>
      <w:pPr>
        <w:spacing w:after="140"/>
      </w:pPr>
      <w:r>
        <w:rPr>
          <w:sz w:val="24"/>
          <w:szCs w:val="24"/>
        </w:rPr>
        <w:t xml:space="preserve">Sources non officielles</w:t>
      </w:r>
    </w:p>
    <w:p>
      <w:pPr>
        <w:spacing w:after="140"/>
      </w:pPr>
      <w:r>
        <w:rPr>
          <w:sz w:val="24"/>
          <w:szCs w:val="24"/>
        </w:rPr>
        <w:t xml:space="preserve">Les médias, réseaux sociaux, groupes WhatsApp ou Telegram, blogs, intermédiaires et vidéos peuvent signaler une évolution ou raconter une expérience. Ils ne prouvent généralement pas, à eux seuls, une situation juridique ou commerciale. Utilisez-les comme piste vers la preuve originale.</w:t>
      </w:r>
    </w:p>
    <w:p>
      <w:pPr>
        <w:spacing w:after="140"/>
      </w:pPr>
      <w:r>
        <w:rPr>
          <w:sz w:val="24"/>
          <w:szCs w:val="24"/>
        </w:rPr>
        <w:t xml:space="preserve">Appliquez le principe de proportionnalité : plus la décision est coûteuse et difficile à annuler, plus le niveau de preuve doit être élevé. Un achat modeste peut nécessiter des contrôles simples ; une association ou un investissement de long terme exige des documents officiels et un examen indépendant.</w:t>
      </w:r>
    </w:p>
    <w:p>
      <w:pPr>
        <w:spacing w:after="140"/>
      </w:pPr>
      <w:r>
        <w:rPr>
          <w:sz w:val="24"/>
          <w:szCs w:val="24"/>
        </w:rPr>
        <w:t xml:space="preserve">Vérifier l’authenticité de la source</w:t>
      </w:r>
    </w:p>
    <w:p>
      <w:pPr>
        <w:spacing w:after="140"/>
      </w:pPr>
      <w:r>
        <w:rPr>
          <w:sz w:val="24"/>
          <w:szCs w:val="24"/>
        </w:rPr>
        <w:t xml:space="preserve">Un site ou document d’apparence officielle peut être copié, incomplet ou obsolète. Examinez le nom de domaine, la connexion sécurisée, la page de contact, les adresses électroniques institutionnelles et le chemin suivi pour trouver l’annonce. Ne vous contentez pas d’un lien envoyé par un tiers : partez si possible de la page d’accueil de l’autorité.</w:t>
      </w:r>
    </w:p>
    <w:p>
      <w:pPr>
        <w:spacing w:after="140"/>
      </w:pPr>
      <w:r>
        <w:rPr>
          <w:sz w:val="24"/>
          <w:szCs w:val="24"/>
        </w:rPr>
        <w:t xml:space="preserve">Faites correspondre le numéro, la date et l’autorité émettrice.</w:t>
      </w:r>
    </w:p>
    <w:p>
      <w:pPr>
        <w:spacing w:after="140"/>
      </w:pPr>
      <w:r>
        <w:rPr>
          <w:sz w:val="24"/>
          <w:szCs w:val="24"/>
        </w:rPr>
        <w:t xml:space="preserve">Recherchez le document complet, pas une image recadrée.</w:t>
      </w:r>
    </w:p>
    <w:p>
      <w:pPr>
        <w:spacing w:after="140"/>
      </w:pPr>
      <w:r>
        <w:rPr>
          <w:sz w:val="24"/>
          <w:szCs w:val="24"/>
        </w:rPr>
        <w:t xml:space="preserve">Vérifiez les modifications, annulations et instructions d’application.</w:t>
      </w:r>
    </w:p>
    <w:p>
      <w:pPr>
        <w:spacing w:after="140"/>
      </w:pPr>
      <w:r>
        <w:rPr>
          <w:sz w:val="24"/>
          <w:szCs w:val="24"/>
        </w:rPr>
        <w:t xml:space="preserve">Comparez plusieurs canaux officiels lorsqu’ils existent.</w:t>
      </w:r>
    </w:p>
    <w:p>
      <w:pPr>
        <w:spacing w:after="140"/>
      </w:pPr>
      <w:r>
        <w:rPr>
          <w:sz w:val="24"/>
          <w:szCs w:val="24"/>
        </w:rPr>
        <w:t xml:space="preserve">Appelez un numéro publié sur le site officiel, pas uniquement celui du fichier reçu.</w:t>
      </w:r>
    </w:p>
    <w:p>
      <w:pPr>
        <w:spacing w:after="140"/>
      </w:pPr>
      <w:r>
        <w:rPr>
          <w:sz w:val="24"/>
          <w:szCs w:val="24"/>
        </w:rPr>
        <w:t xml:space="preserve">Si l’original est introuvable, ne concluez pas immédiatement à un faux. L’archive peut être incomplète. Écrivez plutôt : « Nous n’avons pas pu confirmer ce document auprès d’une source officielle au [date]. »</w:t>
      </w:r>
    </w:p>
    <w:p>
      <w:pPr>
        <w:spacing w:after="140"/>
      </w:pPr>
      <w:r>
        <w:rPr>
          <w:sz w:val="24"/>
          <w:szCs w:val="24"/>
        </w:rPr>
        <w:t xml:space="preserve">Vérifier les annonces gouvernementales</w:t>
      </w:r>
    </w:p>
    <w:p>
      <w:pPr>
        <w:spacing w:after="140"/>
      </w:pPr>
      <w:r>
        <w:rPr>
          <w:sz w:val="24"/>
          <w:szCs w:val="24"/>
        </w:rPr>
        <w:t xml:space="preserve">Une mesure publique comporte souvent plusieurs couches : texte juridique, communiqué, instructions d’application et mise en œuvre par le service compétent. L’erreur fréquente consiste à s’appuyer sur un court article sans lire l’acte. Notez l’autorité compétente, le numéro de référence, la date d’entrée en vigueur et le champ d’application.</w:t>
      </w:r>
    </w:p>
    <w:p>
      <w:pPr>
        <w:spacing w:after="140"/>
      </w:pPr>
      <w:r>
        <w:rPr>
          <w:sz w:val="24"/>
          <w:szCs w:val="24"/>
        </w:rPr>
        <w:t xml:space="preserve">Pour les déclarations officielles, consultez le ministère syrien de l’Information et la rubrique économique de SANA. Une dépêche ne remplace toutefois pas le texte lorsqu’une licence, une taxe ou une obligation est en jeu.</w:t>
      </w:r>
    </w:p>
    <w:p>
      <w:pPr>
        <w:spacing w:after="140"/>
      </w:pPr>
      <w:r>
        <w:rPr>
          <w:sz w:val="24"/>
          <w:szCs w:val="24"/>
        </w:rPr>
        <w:t xml:space="preserve">Demandez si la mesure est générale ou sectorielle, si elle concerne entreprises et particuliers de la même façon, si une période transitoire existe, si une demande est nécessaire et si une circulaire plus récente a été publiée.</w:t>
      </w:r>
    </w:p>
    <w:p>
      <w:pPr>
        <w:spacing w:after="140"/>
      </w:pPr>
      <w:r>
        <w:rPr>
          <w:sz w:val="24"/>
          <w:szCs w:val="24"/>
        </w:rPr>
        <w:t xml:space="preserve">Exemple : si un titre annonce une exonération, ne construisez pas le budget sur le titre. Confirmez les bénéficiaires, la durée, la date de début, les pièces et les exclusions.</w:t>
      </w:r>
    </w:p>
    <w:p>
      <w:pPr>
        <w:spacing w:after="140"/>
      </w:pPr>
      <w:r>
        <w:rPr>
          <w:sz w:val="24"/>
          <w:szCs w:val="24"/>
        </w:rPr>
        <w:t xml:space="preserve">Vérifier les informations économiques dans les médias</w:t>
      </w:r>
    </w:p>
    <w:p>
      <w:pPr>
        <w:spacing w:after="140"/>
      </w:pPr>
      <w:r>
        <w:rPr>
          <w:sz w:val="24"/>
          <w:szCs w:val="24"/>
        </w:rPr>
        <w:t xml:space="preserve">La couverture médiatique peut raccourcir une déclaration, exagérer sa portée ou confondre une discussion préliminaire avec un contrat exécutoire. Distinguez les pourparlers, le protocole d’accord, l’accord-cadre, le contrat signé, le financement finalisé et le projet effectivement lancé.</w:t>
      </w:r>
    </w:p>
    <w:p>
      <w:pPr>
        <w:spacing w:after="140"/>
      </w:pPr>
      <w:r>
        <w:rPr>
          <w:sz w:val="24"/>
          <w:szCs w:val="24"/>
        </w:rPr>
        <w:t xml:space="preserve">Lisez plusieurs sources, puis consultez les déclarations de l’autorité et de l’entreprise. Vérifiez la date de l’événement, la devise, l’unité et les parties. Pour un montant important, demandez s’il représente la valeur du projet, un impact attendu ou le total de plusieurs accords.</w:t>
      </w:r>
    </w:p>
    <w:p>
      <w:pPr>
        <w:spacing w:after="140"/>
      </w:pPr>
      <w:r>
        <w:rPr>
          <w:sz w:val="24"/>
          <w:szCs w:val="24"/>
        </w:rPr>
        <w:t xml:space="preserve">Dans les Articles Bsouria, les faits confirmés, l’analyse et les prévisions doivent être séparés. La page Contact permet de signaler une information ancienne ou de proposer une meilleure source.</w:t>
      </w:r>
    </w:p>
    <w:p>
      <w:pPr>
        <w:spacing w:after="140"/>
      </w:pPr>
      <w:r>
        <w:rPr>
          <w:sz w:val="24"/>
          <w:szCs w:val="24"/>
        </w:rPr>
        <w:t xml:space="preserve">Vérification commerciale des fournisseurs, clients et offres</w:t>
      </w:r>
    </w:p>
    <w:p>
      <w:pPr>
        <w:spacing w:after="140"/>
      </w:pPr>
      <w:r>
        <w:rPr>
          <w:sz w:val="24"/>
          <w:szCs w:val="24"/>
        </w:rPr>
        <w:t xml:space="preserve">La vérification commerciale répond à deux questions distinctes : la partie existe-t-elle réellement et peut-elle tenir sa promesse ? L’immatriculation prouve une partie de l’identité, mais pas la capacité financière, technique ou qualitative.</w:t>
      </w:r>
    </w:p>
    <w:p>
      <w:pPr>
        <w:spacing w:after="140"/>
      </w:pPr>
      <w:r>
        <w:rPr>
          <w:sz w:val="24"/>
          <w:szCs w:val="24"/>
        </w:rPr>
        <w:t xml:space="preserve">Identité et pouvoir</w:t>
      </w:r>
    </w:p>
    <w:p>
      <w:pPr>
        <w:spacing w:after="140"/>
      </w:pPr>
      <w:r>
        <w:rPr>
          <w:sz w:val="24"/>
          <w:szCs w:val="24"/>
        </w:rPr>
        <w:t xml:space="preserve">Demandez la raison sociale complète, la forme juridique, le numéro d’immatriculation, l’adresse, les coordonnées officielles et le nom du signataire autorisé. Comparez ces données dans le devis, le contrat, la facture et le compte de paiement. Toute différence doit recevoir une explication écrite et des justificatifs.</w:t>
      </w:r>
    </w:p>
    <w:p>
      <w:pPr>
        <w:spacing w:after="140"/>
      </w:pPr>
      <w:r>
        <w:rPr>
          <w:sz w:val="24"/>
          <w:szCs w:val="24"/>
        </w:rPr>
        <w:t xml:space="preserve">Capacité opérationnelle</w:t>
      </w:r>
    </w:p>
    <w:p>
      <w:pPr>
        <w:spacing w:after="140"/>
      </w:pPr>
      <w:r>
        <w:rPr>
          <w:sz w:val="24"/>
          <w:szCs w:val="24"/>
        </w:rPr>
        <w:t xml:space="preserve">Demandez des réalisations vérifiables, de vraies références, des informations sur l’équipe, les équipements et les délais. Pour des produits, commencez par un échantillon ou une petite commande. Pour des services, prévoyez un pilote ou des paiements liés à des livrables mesurables.</w:t>
      </w:r>
    </w:p>
    <w:p>
      <w:pPr>
        <w:spacing w:after="140"/>
      </w:pPr>
      <w:r>
        <w:rPr>
          <w:sz w:val="24"/>
          <w:szCs w:val="24"/>
        </w:rPr>
        <w:t xml:space="preserve">Conditions financières</w:t>
      </w:r>
    </w:p>
    <w:p>
      <w:pPr>
        <w:spacing w:after="140"/>
      </w:pPr>
      <w:r>
        <w:rPr>
          <w:sz w:val="24"/>
          <w:szCs w:val="24"/>
        </w:rPr>
        <w:t xml:space="preserve">Ne comparez pas seulement le prix : ajoutez taxes, frais, transport, assurance, douane, commissions, maintenance et risque de change. Confirmez le bénéficiaire. Évitez un paiement important vers un compte personnel ou un tiers sans base contractuelle claire.</w:t>
      </w:r>
    </w:p>
    <w:p>
      <w:pPr>
        <w:spacing w:after="140"/>
      </w:pPr>
      <w:r>
        <w:rPr>
          <w:sz w:val="24"/>
          <w:szCs w:val="24"/>
        </w:rPr>
        <w:t xml:space="preserve">Vous pouvez trouver des partenaires dans l’Annuaire des entreprises, et une société peut améliorer sa transparence via Publier une entreprise. Chaque opération exige néanmoins des preuves adaptées à sa valeur.</w:t>
      </w:r>
    </w:p>
    <w:p>
      <w:pPr>
        <w:spacing w:after="140"/>
      </w:pPr>
      <w:r>
        <w:rPr>
          <w:sz w:val="24"/>
          <w:szCs w:val="24"/>
        </w:rPr>
        <w:t xml:space="preserve">Comment vérifier une entreprise ?</w:t>
      </w:r>
    </w:p>
    <w:p>
      <w:pPr>
        <w:spacing w:after="140"/>
      </w:pPr>
      <w:r>
        <w:rPr>
          <w:sz w:val="24"/>
          <w:szCs w:val="24"/>
        </w:rPr>
        <w:t xml:space="preserve">Identifier l’entité : assurez-vous de traiter avec la bonne société juridique, pas seulement une marque ou un nom similaire.</w:t>
      </w:r>
    </w:p>
    <w:p>
      <w:pPr>
        <w:spacing w:after="140"/>
      </w:pPr>
      <w:r>
        <w:rPr>
          <w:sz w:val="24"/>
          <w:szCs w:val="24"/>
        </w:rPr>
        <w:t xml:space="preserve">Contrôler l’immatriculation : demandez un document récent et vérifiez date, activité et adresse.</w:t>
      </w:r>
    </w:p>
    <w:p>
      <w:pPr>
        <w:spacing w:after="140"/>
      </w:pPr>
      <w:r>
        <w:rPr>
          <w:sz w:val="24"/>
          <w:szCs w:val="24"/>
        </w:rPr>
        <w:t xml:space="preserve">Contrôler direction et propriété : identifiez le pouvoir de signature et le contrôle réel.</w:t>
      </w:r>
    </w:p>
    <w:p>
      <w:pPr>
        <w:spacing w:after="140"/>
      </w:pPr>
      <w:r>
        <w:rPr>
          <w:sz w:val="24"/>
          <w:szCs w:val="24"/>
        </w:rPr>
        <w:t xml:space="preserve">Contrôler les licences : certaines activités exigent des autorisations sectorielles supplémentaires.</w:t>
      </w:r>
    </w:p>
    <w:p>
      <w:pPr>
        <w:spacing w:after="140"/>
      </w:pPr>
      <w:r>
        <w:rPr>
          <w:sz w:val="24"/>
          <w:szCs w:val="24"/>
        </w:rPr>
        <w:t xml:space="preserve">Examiner réputation et litiges : recherchez plaintes récurrentes et changements inexpliqués.</w:t>
      </w:r>
    </w:p>
    <w:p>
      <w:pPr>
        <w:spacing w:after="140"/>
      </w:pPr>
      <w:r>
        <w:rPr>
          <w:sz w:val="24"/>
          <w:szCs w:val="24"/>
        </w:rPr>
        <w:t xml:space="preserve">Examiner la situation financière : analysez états, dettes importantes et fiscalité avec un expert lorsque nécessaire.</w:t>
      </w:r>
    </w:p>
    <w:p>
      <w:pPr>
        <w:spacing w:after="140"/>
      </w:pPr>
      <w:r>
        <w:rPr>
          <w:sz w:val="24"/>
          <w:szCs w:val="24"/>
        </w:rPr>
        <w:t xml:space="preserve">Vérifier les actifs : l’usage d’un bien ne prouve pas sa propriété.</w:t>
      </w:r>
    </w:p>
    <w:p>
      <w:pPr>
        <w:spacing w:after="140"/>
      </w:pPr>
      <w:r>
        <w:rPr>
          <w:sz w:val="24"/>
          <w:szCs w:val="24"/>
        </w:rPr>
        <w:t xml:space="preserve">Examiner les contrats clés : clients, fournisseurs, salariés, agences et franchises.</w:t>
      </w:r>
    </w:p>
    <w:p>
      <w:pPr>
        <w:spacing w:after="140"/>
      </w:pPr>
      <w:r>
        <w:rPr>
          <w:sz w:val="24"/>
          <w:szCs w:val="24"/>
        </w:rPr>
        <w:t xml:space="preserve">Utilisez la page Entreprises pour comparer les informations publiques, puis passez au contrôle documentaire. Si un badge apparaît, lisez sa portée : propriété du profil, e-mail confirmé et licence examinée ne sont pas équivalents.</w:t>
      </w:r>
    </w:p>
    <w:p>
      <w:pPr>
        <w:spacing w:after="140"/>
      </w:pPr>
      <w:r>
        <w:rPr>
          <w:sz w:val="24"/>
          <w:szCs w:val="24"/>
        </w:rPr>
        <w:t xml:space="preserve">Vérification juridique et contrats</w:t>
      </w:r>
    </w:p>
    <w:p>
      <w:pPr>
        <w:spacing w:after="140"/>
      </w:pPr>
      <w:r>
        <w:rPr>
          <w:sz w:val="24"/>
          <w:szCs w:val="24"/>
        </w:rPr>
        <w:t xml:space="preserve">L’examen juridique n’est pas une simple relecture. Il porte sur la capacité, le pouvoir, l’exécution, le droit applicable et le règlement des différends. Un contrat clair commercialement peut être inefficace juridiquement ou répartir les risques de façon déséquilibrée.</w:t>
      </w:r>
    </w:p>
    <w:p>
      <w:pPr>
        <w:spacing w:after="140"/>
      </w:pPr>
      <w:r>
        <w:rPr>
          <w:sz w:val="24"/>
          <w:szCs w:val="24"/>
        </w:rPr>
        <w:t xml:space="preserve">Que doit contenir le contrat ?</w:t>
      </w:r>
    </w:p>
    <w:p>
      <w:pPr>
        <w:spacing w:after="140"/>
      </w:pPr>
      <w:r>
        <w:rPr>
          <w:sz w:val="24"/>
          <w:szCs w:val="24"/>
        </w:rPr>
        <w:t xml:space="preserve">Raisons sociales, adresses et immatriculations exactes.</w:t>
      </w:r>
    </w:p>
    <w:p>
      <w:pPr>
        <w:spacing w:after="140"/>
      </w:pPr>
      <w:r>
        <w:rPr>
          <w:sz w:val="24"/>
          <w:szCs w:val="24"/>
        </w:rPr>
        <w:t xml:space="preserve">Description précise des produits, services, spécifications et livrables.</w:t>
      </w:r>
    </w:p>
    <w:p>
      <w:pPr>
        <w:spacing w:after="140"/>
      </w:pPr>
      <w:r>
        <w:rPr>
          <w:sz w:val="24"/>
          <w:szCs w:val="24"/>
        </w:rPr>
        <w:t xml:space="preserve">Prix, devise, taxes et calendrier de paiement.</w:t>
      </w:r>
    </w:p>
    <w:p>
      <w:pPr>
        <w:spacing w:after="140"/>
      </w:pPr>
      <w:r>
        <w:rPr>
          <w:sz w:val="24"/>
          <w:szCs w:val="24"/>
        </w:rPr>
        <w:t xml:space="preserve">Délais, acceptation, livraison et transfert des risques.</w:t>
      </w:r>
    </w:p>
    <w:p>
      <w:pPr>
        <w:spacing w:after="140"/>
      </w:pPr>
      <w:r>
        <w:rPr>
          <w:sz w:val="24"/>
          <w:szCs w:val="24"/>
        </w:rPr>
        <w:t xml:space="preserve">Garanties, responsabilité, indemnisation et plafonds.</w:t>
      </w:r>
    </w:p>
    <w:p>
      <w:pPr>
        <w:spacing w:after="140"/>
      </w:pPr>
      <w:r>
        <w:rPr>
          <w:sz w:val="24"/>
          <w:szCs w:val="24"/>
        </w:rPr>
        <w:t xml:space="preserve">Confidentialité, données et propriété intellectuelle.</w:t>
      </w:r>
    </w:p>
    <w:p>
      <w:pPr>
        <w:spacing w:after="140"/>
      </w:pPr>
      <w:r>
        <w:rPr>
          <w:sz w:val="24"/>
          <w:szCs w:val="24"/>
        </w:rPr>
        <w:t xml:space="preserve">Résiliation, force majeure, litiges et droit applicable.</w:t>
      </w:r>
    </w:p>
    <w:p>
      <w:pPr>
        <w:spacing w:after="140"/>
      </w:pPr>
      <w:r>
        <w:rPr>
          <w:sz w:val="24"/>
          <w:szCs w:val="24"/>
        </w:rPr>
        <w:t xml:space="preserve">Ne repoussez pas les annexes essentielles. Ne vous fiez pas à une promesse orale contraire au texte. Consignez les modifications dans un avenant signé.</w:t>
      </w:r>
    </w:p>
    <w:p>
      <w:pPr>
        <w:spacing w:after="140"/>
      </w:pPr>
      <w:r>
        <w:rPr>
          <w:sz w:val="24"/>
          <w:szCs w:val="24"/>
        </w:rPr>
        <w:t xml:space="preserve">Pour une opération internationale, vérifiez restrictions bancaires et règles de conformité dans toutes les juridictions. La Liste récapitulative du Conseil de sécurité peut faire partie du filtrage, mais l’analyse des sanctions doit être confiée à un professionnel.</w:t>
      </w:r>
    </w:p>
    <w:p>
      <w:pPr>
        <w:spacing w:after="140"/>
      </w:pPr>
      <w:r>
        <w:rPr>
          <w:sz w:val="24"/>
          <w:szCs w:val="24"/>
        </w:rPr>
        <w:t xml:space="preserve">Vérifier une opportunité d’investissement</w:t>
      </w:r>
    </w:p>
    <w:p>
      <w:pPr>
        <w:spacing w:after="140"/>
      </w:pPr>
      <w:r>
        <w:rPr>
          <w:sz w:val="24"/>
          <w:szCs w:val="24"/>
        </w:rPr>
        <w:t xml:space="preserve">Une présentation crédible ne décrit pas seulement un marché et un rendement. Elle explique les hypothèses, risques, utilisation des fonds, droits de l’investisseur et sorties possibles. Séparez l’attrait de l’idée de la qualité de l’opération proposée.</w:t>
      </w:r>
    </w:p>
    <w:p>
      <w:pPr>
        <w:spacing w:after="140"/>
      </w:pPr>
      <w:r>
        <w:rPr>
          <w:sz w:val="24"/>
          <w:szCs w:val="24"/>
        </w:rPr>
        <w:t xml:space="preserve">Examiner le projet</w:t>
      </w:r>
    </w:p>
    <w:p>
      <w:pPr>
        <w:spacing w:after="140"/>
      </w:pPr>
      <w:r>
        <w:rPr>
          <w:sz w:val="24"/>
          <w:szCs w:val="24"/>
        </w:rPr>
        <w:t xml:space="preserve">Existe-t-il une demande prouvée ? Qui sont les clients et alternatives ? Qu’est-ce qui a été réalisé ? Les revenus sont-ils appuyés par factures et encaissements ou seulement projetés ? Vérifiez licences, propriété intellectuelle, équipe, technologie, fournisseurs et dépendance à un client.</w:t>
      </w:r>
    </w:p>
    <w:p>
      <w:pPr>
        <w:spacing w:after="140"/>
      </w:pPr>
      <w:r>
        <w:rPr>
          <w:sz w:val="24"/>
          <w:szCs w:val="24"/>
        </w:rPr>
        <w:t xml:space="preserve">Examiner les chiffres</w:t>
      </w:r>
    </w:p>
    <w:p>
      <w:pPr>
        <w:spacing w:after="140"/>
      </w:pPr>
      <w:r>
        <w:rPr>
          <w:sz w:val="24"/>
          <w:szCs w:val="24"/>
        </w:rPr>
        <w:t xml:space="preserve">Demandez un modèle avec revenus, coûts, trésorerie, dette et besoin en fonds de roulement. Testez un scénario prudent. Comprenez la valorisation, la participation, les instruments convertibles, les préférences et la dilution.</w:t>
      </w:r>
    </w:p>
    <w:p>
      <w:pPr>
        <w:spacing w:after="140"/>
      </w:pPr>
      <w:r>
        <w:rPr>
          <w:sz w:val="24"/>
          <w:szCs w:val="24"/>
        </w:rPr>
        <w:t xml:space="preserve">Comprendre le contexte</w:t>
      </w:r>
    </w:p>
    <w:p>
      <w:pPr>
        <w:spacing w:after="140"/>
      </w:pPr>
      <w:r>
        <w:rPr>
          <w:sz w:val="24"/>
          <w:szCs w:val="24"/>
        </w:rPr>
        <w:t xml:space="preserve">Les données de la Banque mondiale, le profil CNUCED et les travaux du PNUD en Syrie aident à comprendre l’environnement, sans prouver la viabilité d’un projet particulier.</w:t>
      </w:r>
    </w:p>
    <w:p>
      <w:pPr>
        <w:spacing w:after="140"/>
      </w:pPr>
      <w:r>
        <w:rPr>
          <w:sz w:val="24"/>
          <w:szCs w:val="24"/>
        </w:rPr>
        <w:t xml:space="preserve">Lorsque vous consultez les Opportunités d’investissement, demandez les pièces avant tout transfert. Les porteurs peuvent utiliser Publier une opportunité pour présenter étape, besoin, preuves, conditions et risques.</w:t>
      </w:r>
    </w:p>
    <w:p>
      <w:pPr>
        <w:spacing w:after="140"/>
      </w:pPr>
      <w:r>
        <w:rPr>
          <w:sz w:val="24"/>
          <w:szCs w:val="24"/>
        </w:rPr>
        <w:t xml:space="preserve">Due diligence : du contrôle rapide à l’examen complet</w:t>
      </w:r>
    </w:p>
    <w:p>
      <w:pPr>
        <w:spacing w:after="140"/>
      </w:pPr>
      <w:r>
        <w:rPr>
          <w:sz w:val="24"/>
          <w:szCs w:val="24"/>
        </w:rPr>
        <w:t xml:space="preserve">La due diligence est un processus organisé de collecte et de test avant une décision importante. Sa profondeur doit correspondre au risque. Un petit service ne demande pas une grande équipe ; une acquisition, un partenariat ou un investissement substantiel peut exiger des examens juridique, financier, commercial, technique et fiscal.</w:t>
      </w:r>
    </w:p>
    <w:p>
      <w:pPr>
        <w:spacing w:after="140"/>
      </w:pPr>
      <w:r>
        <w:rPr>
          <w:sz w:val="24"/>
          <w:szCs w:val="24"/>
        </w:rPr>
        <w:t xml:space="preserve">1. Définir le périmètre</w:t>
      </w:r>
    </w:p>
    <w:p>
      <w:pPr>
        <w:spacing w:after="140"/>
      </w:pPr>
      <w:r>
        <w:rPr>
          <w:sz w:val="24"/>
          <w:szCs w:val="24"/>
        </w:rPr>
        <w:t xml:space="preserve">Écrivez la décision, le montant, la durée et la pire perte plausible. Déterminez les questions qui doivent recevoir une réponse fiable.</w:t>
      </w:r>
    </w:p>
    <w:p>
      <w:pPr>
        <w:spacing w:after="140"/>
      </w:pPr>
      <w:r>
        <w:rPr>
          <w:sz w:val="24"/>
          <w:szCs w:val="24"/>
        </w:rPr>
        <w:t xml:space="preserve">2. Créer une data room</w:t>
      </w:r>
    </w:p>
    <w:p>
      <w:pPr>
        <w:spacing w:after="140"/>
      </w:pPr>
      <w:r>
        <w:rPr>
          <w:sz w:val="24"/>
          <w:szCs w:val="24"/>
        </w:rPr>
        <w:t xml:space="preserve">Organisez immatriculations, licences, propriété, contrats, comptes, fiscalité, salariés, actifs, litiges, politiques et échanges importants avec dates et versions.</w:t>
      </w:r>
    </w:p>
    <w:p>
      <w:pPr>
        <w:spacing w:after="140"/>
      </w:pPr>
      <w:r>
        <w:rPr>
          <w:sz w:val="24"/>
          <w:szCs w:val="24"/>
        </w:rPr>
        <w:t xml:space="preserve">3. Tester la cohérence</w:t>
      </w:r>
    </w:p>
    <w:p>
      <w:pPr>
        <w:spacing w:after="140"/>
      </w:pPr>
      <w:r>
        <w:rPr>
          <w:sz w:val="24"/>
          <w:szCs w:val="24"/>
        </w:rPr>
        <w:t xml:space="preserve">Comparez la présentation aux documents. Effectifs et paie correspondent-ils ? Ventes, factures et encaissements sont-ils cohérents ? Le bien est-il détenu ou loué ? Le signataire est-il autorisé ?</w:t>
      </w:r>
    </w:p>
    <w:p>
      <w:pPr>
        <w:spacing w:after="140"/>
      </w:pPr>
      <w:r>
        <w:rPr>
          <w:sz w:val="24"/>
          <w:szCs w:val="24"/>
        </w:rPr>
        <w:t xml:space="preserve">4. Enregistrer les risques</w:t>
      </w:r>
    </w:p>
    <w:p>
      <w:pPr>
        <w:spacing w:after="140"/>
      </w:pPr>
      <w:r>
        <w:rPr>
          <w:sz w:val="24"/>
          <w:szCs w:val="24"/>
        </w:rPr>
        <w:t xml:space="preserve">Tenez un registre indiquant risque, probabilité, impact, preuve et réponse. Certains risques arrêtent l’opération ; d’autres se traitent par condition préalable, garantie, ajustement de prix ou paiement par étapes.</w:t>
      </w:r>
    </w:p>
    <w:p>
      <w:pPr>
        <w:spacing w:after="140"/>
      </w:pPr>
      <w:r>
        <w:rPr>
          <w:sz w:val="24"/>
          <w:szCs w:val="24"/>
        </w:rPr>
        <w:t xml:space="preserve">5. Revérifier avant la clôture</w:t>
      </w:r>
    </w:p>
    <w:p>
      <w:pPr>
        <w:spacing w:after="140"/>
      </w:pPr>
      <w:r>
        <w:rPr>
          <w:sz w:val="24"/>
          <w:szCs w:val="24"/>
        </w:rPr>
        <w:t xml:space="preserve">Les informations peuvent changer pendant la négociation. Actualisez les documents sensibles et confirmez les instructions de paiement par un canal indépendant.</w:t>
      </w:r>
    </w:p>
    <w:p>
      <w:pPr>
        <w:spacing w:after="140"/>
      </w:pPr>
      <w:r>
        <w:rPr>
          <w:sz w:val="24"/>
          <w:szCs w:val="24"/>
        </w:rPr>
        <w:t xml:space="preserve">Niveaux de vérification selon le risque</w:t>
      </w:r>
    </w:p>
    <w:p>
      <w:pPr>
        <w:spacing w:after="140"/>
      </w:pPr>
      <w:r>
        <w:rPr>
          <w:sz w:val="24"/>
          <w:szCs w:val="24"/>
        </w:rPr>
        <w:t xml:space="preserve">Il est inefficace d’appliquer le même examen à toute opération. Choisissez un niveau proportionné à la valeur, à la sensibilité et à la difficulté d’annulation.</w:t>
      </w:r>
    </w:p>
    <w:p>
      <w:pPr>
        <w:spacing w:after="140"/>
      </w:pPr>
      <w:r>
        <w:rPr>
          <w:sz w:val="24"/>
          <w:szCs w:val="24"/>
        </w:rPr>
        <w:t xml:space="preserve">Niveau 1 : vérification de base</w:t>
      </w:r>
    </w:p>
    <w:p>
      <w:pPr>
        <w:spacing w:after="140"/>
      </w:pPr>
      <w:r>
        <w:rPr>
          <w:sz w:val="24"/>
          <w:szCs w:val="24"/>
        </w:rPr>
        <w:t xml:space="preserve">Adaptée au premier contact et aux achats modestes. Confirmez identité et coordonnées, comparez noms et comptes, lisez les conditions et recherchez les alertes évidentes. Ne transmettez pas de documents sensibles et n’effectuez pas un acompte important.</w:t>
      </w:r>
    </w:p>
    <w:p>
      <w:pPr>
        <w:spacing w:after="140"/>
      </w:pPr>
      <w:r>
        <w:rPr>
          <w:sz w:val="24"/>
          <w:szCs w:val="24"/>
        </w:rPr>
        <w:t xml:space="preserve">Niveau 2 : vérification documentée</w:t>
      </w:r>
    </w:p>
    <w:p>
      <w:pPr>
        <w:spacing w:after="140"/>
      </w:pPr>
      <w:r>
        <w:rPr>
          <w:sz w:val="24"/>
          <w:szCs w:val="24"/>
        </w:rPr>
        <w:t xml:space="preserve">Adaptée aux contrats intermédiaires, fournitures récurrentes, agences ou recrutements sensibles. Ajoutez immatriculation et pouvoirs, références indépendantes, échantillon ou pilote, contrat écrit et confirmation des coordonnées bancaires par un second canal.</w:t>
      </w:r>
    </w:p>
    <w:p>
      <w:pPr>
        <w:spacing w:after="140"/>
      </w:pPr>
      <w:r>
        <w:rPr>
          <w:sz w:val="24"/>
          <w:szCs w:val="24"/>
        </w:rPr>
        <w:t xml:space="preserve">Niveau 3 : due diligence renforcée</w:t>
      </w:r>
    </w:p>
    <w:p>
      <w:pPr>
        <w:spacing w:after="140"/>
      </w:pPr>
      <w:r>
        <w:rPr>
          <w:sz w:val="24"/>
          <w:szCs w:val="24"/>
        </w:rPr>
        <w:t xml:space="preserve">Adaptée aux investissements, partenariats, acquisitions, biens immobiliers et engagements longs. Elle peut inclure examens juridique, financier et fiscal, propriété, actifs, dettes, litiges, bénéficiaire effectif si pertinent, scénarios défavorables, visite et confirmations de tiers.</w:t>
      </w:r>
    </w:p>
    <w:p>
      <w:pPr>
        <w:spacing w:after="140"/>
      </w:pPr>
      <w:r>
        <w:rPr>
          <w:sz w:val="24"/>
          <w:szCs w:val="24"/>
        </w:rPr>
        <w:t xml:space="preserve">Fixez des déclencheurs internes clairs. Une opération dépassant un seuil, comprenant un acompte, des données personnelles ou un transfert international doit recevoir un contrôle supplémentaire. Une petite opération peut aussi être risquée si elle est irréversible ou dépend d’une licence.</w:t>
      </w:r>
    </w:p>
    <w:p>
      <w:pPr>
        <w:spacing w:after="140"/>
      </w:pPr>
      <w:r>
        <w:rPr>
          <w:sz w:val="24"/>
          <w:szCs w:val="24"/>
        </w:rPr>
        <w:t xml:space="preserve">Protéger les documents et les données</w:t>
      </w:r>
    </w:p>
    <w:p>
      <w:pPr>
        <w:spacing w:after="140"/>
      </w:pPr>
      <w:r>
        <w:rPr>
          <w:sz w:val="24"/>
          <w:szCs w:val="24"/>
        </w:rPr>
        <w:t xml:space="preserve">La due diligence peut impliquer identités, registres, comptes et contrats confidentiels. Demandez uniquement le nécessaire, précisez l’objectif, limitez l’accès, définissez conservation et suppression, et utilisez des dossiers contrôlés plutôt que des groupes publics.</w:t>
      </w:r>
    </w:p>
    <w:p>
      <w:pPr>
        <w:spacing w:after="140"/>
      </w:pPr>
      <w:r>
        <w:rPr>
          <w:sz w:val="24"/>
          <w:szCs w:val="24"/>
        </w:rPr>
        <w:t xml:space="preserve">Masquez les numéros inutiles, ne demandez jamais mots de passe ou codes de vérification, et respectez les droits des tiers mentionnés. La vérification ne doit pas devenir une source de fuite ou d’abus de données.</w:t>
      </w:r>
    </w:p>
    <w:p>
      <w:pPr>
        <w:spacing w:after="140"/>
      </w:pPr>
      <w:r>
        <w:rPr>
          <w:sz w:val="24"/>
          <w:szCs w:val="24"/>
        </w:rPr>
        <w:t xml:space="preserve">Erreurs fréquentes</w:t>
      </w:r>
    </w:p>
    <w:p>
      <w:pPr>
        <w:spacing w:after="140"/>
      </w:pPr>
      <w:r>
        <w:rPr>
          <w:sz w:val="24"/>
          <w:szCs w:val="24"/>
        </w:rPr>
        <w:t xml:space="preserve">Biais de confirmation : chercher uniquement ce qui soutient la décision souhaitée.</w:t>
      </w:r>
    </w:p>
    <w:p>
      <w:pPr>
        <w:spacing w:after="140"/>
      </w:pPr>
      <w:r>
        <w:rPr>
          <w:sz w:val="24"/>
          <w:szCs w:val="24"/>
        </w:rPr>
        <w:t xml:space="preserve">Confondre visibilité et preuve juridique : la notoriété ne prouve ni pouvoir ni solvabilité.</w:t>
      </w:r>
    </w:p>
    <w:p>
      <w:pPr>
        <w:spacing w:after="140"/>
      </w:pPr>
      <w:r>
        <w:rPr>
          <w:sz w:val="24"/>
          <w:szCs w:val="24"/>
        </w:rPr>
        <w:t xml:space="preserve">Accepter des documents anciens : vérifiez date et validité.</w:t>
      </w:r>
    </w:p>
    <w:p>
      <w:pPr>
        <w:spacing w:after="140"/>
      </w:pPr>
      <w:r>
        <w:rPr>
          <w:sz w:val="24"/>
          <w:szCs w:val="24"/>
        </w:rPr>
        <w:t xml:space="preserve">Passer uniquement par l’intermédiaire : confirmez directement les faits essentiels.</w:t>
      </w:r>
    </w:p>
    <w:p>
      <w:pPr>
        <w:spacing w:after="140"/>
      </w:pPr>
      <w:r>
        <w:rPr>
          <w:sz w:val="24"/>
          <w:szCs w:val="24"/>
        </w:rPr>
        <w:t xml:space="preserve">Payer avant de fermer les questions : l’urgence réduit votre pouvoir de négociation.</w:t>
      </w:r>
    </w:p>
    <w:p>
      <w:pPr>
        <w:spacing w:after="140"/>
      </w:pPr>
      <w:r>
        <w:rPr>
          <w:sz w:val="24"/>
          <w:szCs w:val="24"/>
        </w:rPr>
        <w:t xml:space="preserve">Surinterpréter un badge : un e-mail confirmé ne valide pas toutes les affirmations.</w:t>
      </w:r>
    </w:p>
    <w:p>
      <w:pPr>
        <w:spacing w:after="140"/>
      </w:pPr>
      <w:r>
        <w:rPr>
          <w:sz w:val="24"/>
          <w:szCs w:val="24"/>
        </w:rPr>
        <w:t xml:space="preserve">Négliger la traduction juridique : précisez la version faisant foi.</w:t>
      </w:r>
    </w:p>
    <w:p>
      <w:pPr>
        <w:spacing w:after="140"/>
      </w:pPr>
      <w:r>
        <w:rPr>
          <w:sz w:val="24"/>
          <w:szCs w:val="24"/>
        </w:rPr>
        <w:t xml:space="preserve">Conserver un lien sans copie : les pages changent.</w:t>
      </w:r>
    </w:p>
    <w:p>
      <w:pPr>
        <w:spacing w:after="140"/>
      </w:pPr>
      <w:r>
        <w:rPr>
          <w:sz w:val="24"/>
          <w:szCs w:val="24"/>
        </w:rPr>
        <w:t xml:space="preserve">Se fier à un cachet numérisé : vérifiez le pouvoir du signataire.</w:t>
      </w:r>
    </w:p>
    <w:p>
      <w:pPr>
        <w:spacing w:after="140"/>
      </w:pPr>
      <w:r>
        <w:rPr>
          <w:sz w:val="24"/>
          <w:szCs w:val="24"/>
        </w:rPr>
        <w:t xml:space="preserve">Confondre immatriculation et rentabilité : l’existence légale ne prouve pas le succès.</w:t>
      </w:r>
    </w:p>
    <w:p>
      <w:pPr>
        <w:spacing w:after="140"/>
      </w:pPr>
      <w:r>
        <w:rPr>
          <w:sz w:val="24"/>
          <w:szCs w:val="24"/>
        </w:rPr>
        <w:t xml:space="preserve">Liste pratique avant de décider</w:t>
      </w:r>
    </w:p>
    <w:p>
      <w:pPr>
        <w:spacing w:after="140"/>
      </w:pPr>
      <w:r>
        <w:rPr>
          <w:sz w:val="24"/>
          <w:szCs w:val="24"/>
        </w:rPr>
        <w:t xml:space="preserve">Information</w:t>
      </w:r>
    </w:p>
    <w:p>
      <w:pPr>
        <w:spacing w:after="140"/>
      </w:pPr>
      <w:r>
        <w:rPr>
          <w:sz w:val="24"/>
          <w:szCs w:val="24"/>
        </w:rPr>
        <w:t xml:space="preserve">Source originale et texte complet trouvés ?</w:t>
      </w:r>
    </w:p>
    <w:p>
      <w:pPr>
        <w:spacing w:after="140"/>
      </w:pPr>
      <w:r>
        <w:rPr>
          <w:sz w:val="24"/>
          <w:szCs w:val="24"/>
        </w:rPr>
        <w:t xml:space="preserve">Dates de publication et de consultation notées ?</w:t>
      </w:r>
    </w:p>
    <w:p>
      <w:pPr>
        <w:spacing w:after="140"/>
      </w:pPr>
      <w:r>
        <w:rPr>
          <w:sz w:val="24"/>
          <w:szCs w:val="24"/>
        </w:rPr>
        <w:t xml:space="preserve">Modification ou décision plus récente recherchée ?</w:t>
      </w:r>
    </w:p>
    <w:p>
      <w:pPr>
        <w:spacing w:after="140"/>
      </w:pPr>
      <w:r>
        <w:rPr>
          <w:sz w:val="24"/>
          <w:szCs w:val="24"/>
        </w:rPr>
        <w:t xml:space="preserve">Champ et exclusions compris ?</w:t>
      </w:r>
    </w:p>
    <w:p>
      <w:pPr>
        <w:spacing w:after="140"/>
      </w:pPr>
      <w:r>
        <w:rPr>
          <w:sz w:val="24"/>
          <w:szCs w:val="24"/>
        </w:rPr>
        <w:t xml:space="preserve">Contrepartie</w:t>
      </w:r>
    </w:p>
    <w:p>
      <w:pPr>
        <w:spacing w:after="140"/>
      </w:pPr>
      <w:r>
        <w:rPr>
          <w:sz w:val="24"/>
          <w:szCs w:val="24"/>
        </w:rPr>
        <w:t xml:space="preserve">Nom, immatriculation et adresse concordent ?</w:t>
      </w:r>
    </w:p>
    <w:p>
      <w:pPr>
        <w:spacing w:after="140"/>
      </w:pPr>
      <w:r>
        <w:rPr>
          <w:sz w:val="24"/>
          <w:szCs w:val="24"/>
        </w:rPr>
        <w:t xml:space="preserve">Pouvoir du signataire confirmé ?</w:t>
      </w:r>
    </w:p>
    <w:p>
      <w:pPr>
        <w:spacing w:after="140"/>
      </w:pPr>
      <w:r>
        <w:rPr>
          <w:sz w:val="24"/>
          <w:szCs w:val="24"/>
        </w:rPr>
        <w:t xml:space="preserve">Références contrôlées indépendamment ?</w:t>
      </w:r>
    </w:p>
    <w:p>
      <w:pPr>
        <w:spacing w:after="140"/>
      </w:pPr>
      <w:r>
        <w:rPr>
          <w:sz w:val="24"/>
          <w:szCs w:val="24"/>
        </w:rPr>
        <w:t xml:space="preserve">Compte de paiement lié à la partie contractante ?</w:t>
      </w:r>
    </w:p>
    <w:p>
      <w:pPr>
        <w:spacing w:after="140"/>
      </w:pPr>
      <w:r>
        <w:rPr>
          <w:sz w:val="24"/>
          <w:szCs w:val="24"/>
        </w:rPr>
        <w:t xml:space="preserve">Opération</w:t>
      </w:r>
    </w:p>
    <w:p>
      <w:pPr>
        <w:spacing w:after="140"/>
      </w:pPr>
      <w:r>
        <w:rPr>
          <w:sz w:val="24"/>
          <w:szCs w:val="24"/>
        </w:rPr>
        <w:t xml:space="preserve">Périmètre, spécifications et dates écrits ?</w:t>
      </w:r>
    </w:p>
    <w:p>
      <w:pPr>
        <w:spacing w:after="140"/>
      </w:pPr>
      <w:r>
        <w:rPr>
          <w:sz w:val="24"/>
          <w:szCs w:val="24"/>
        </w:rPr>
        <w:t xml:space="preserve">Prix total incluant les coûts additionnels ?</w:t>
      </w:r>
    </w:p>
    <w:p>
      <w:pPr>
        <w:spacing w:after="140"/>
      </w:pPr>
      <w:r>
        <w:rPr>
          <w:sz w:val="24"/>
          <w:szCs w:val="24"/>
        </w:rPr>
        <w:t xml:space="preserve">Paiements liés à des étapes vérifiables ?</w:t>
      </w:r>
    </w:p>
    <w:p>
      <w:pPr>
        <w:spacing w:after="140"/>
      </w:pPr>
      <w:r>
        <w:rPr>
          <w:sz w:val="24"/>
          <w:szCs w:val="24"/>
        </w:rPr>
        <w:t xml:space="preserve">Retard, annulation et litiges clairement réglés ?</w:t>
      </w:r>
    </w:p>
    <w:p>
      <w:pPr>
        <w:spacing w:after="140"/>
      </w:pPr>
      <w:r>
        <w:rPr>
          <w:sz w:val="24"/>
          <w:szCs w:val="24"/>
        </w:rPr>
        <w:t xml:space="preserve">Risques</w:t>
      </w:r>
    </w:p>
    <w:p>
      <w:pPr>
        <w:spacing w:after="140"/>
      </w:pPr>
      <w:r>
        <w:rPr>
          <w:sz w:val="24"/>
          <w:szCs w:val="24"/>
        </w:rPr>
        <w:t xml:space="preserve">Quelle est la pire perte plausible ?</w:t>
      </w:r>
    </w:p>
    <w:p>
      <w:pPr>
        <w:spacing w:after="140"/>
      </w:pPr>
      <w:r>
        <w:rPr>
          <w:sz w:val="24"/>
          <w:szCs w:val="24"/>
        </w:rPr>
        <w:t xml:space="preserve">Quelles informations restent non confirmées ?</w:t>
      </w:r>
    </w:p>
    <w:p>
      <w:pPr>
        <w:spacing w:after="140"/>
      </w:pPr>
      <w:r>
        <w:rPr>
          <w:sz w:val="24"/>
          <w:szCs w:val="24"/>
        </w:rPr>
        <w:t xml:space="preserve">Une licence ou approbation est-elle nécessaire ?</w:t>
      </w:r>
    </w:p>
    <w:p>
      <w:pPr>
        <w:spacing w:after="140"/>
      </w:pPr>
      <w:r>
        <w:rPr>
          <w:sz w:val="24"/>
          <w:szCs w:val="24"/>
        </w:rPr>
        <w:t xml:space="preserve">Un professionnel a-t-il examiné les points sensibles ?</w:t>
      </w:r>
    </w:p>
    <w:p>
      <w:pPr>
        <w:spacing w:after="140"/>
      </w:pPr>
      <w:r>
        <w:rPr>
          <w:sz w:val="24"/>
          <w:szCs w:val="24"/>
        </w:rPr>
        <w:t xml:space="preserve">Bonnes pratiques</w:t>
      </w:r>
    </w:p>
    <w:p>
      <w:pPr>
        <w:spacing w:after="140"/>
      </w:pPr>
      <w:r>
        <w:rPr>
          <w:sz w:val="24"/>
          <w:szCs w:val="24"/>
        </w:rPr>
        <w:t xml:space="preserve">Appliquez la règle « source, preuve, date, responsable ». Pour chaque fait important, notez son origine, le document, la date de contrôle et la personne responsable. Confirmez tout changement de coordonnées bancaires par un second canal et ne partagez que les données nécessaires.</w:t>
      </w:r>
    </w:p>
    <w:p>
      <w:pPr>
        <w:spacing w:after="140"/>
      </w:pPr>
      <w:r>
        <w:rPr>
          <w:sz w:val="24"/>
          <w:szCs w:val="24"/>
        </w:rPr>
        <w:t xml:space="preserve">Séparez si possible la personne qui promeut l’opportunité de celle qui l’examine. Fixez des seuils financiers exigeant un contrôle supplémentaire et utilisez une liste standard. Actualisez le dossier lors d’un renouvellement ou d’un changement important.</w:t>
      </w:r>
    </w:p>
    <w:p>
      <w:pPr>
        <w:spacing w:after="140"/>
      </w:pPr>
      <w:r>
        <w:rPr>
          <w:sz w:val="24"/>
          <w:szCs w:val="24"/>
        </w:rPr>
        <w:t xml:space="preserve">Lorsque vous publiez, indiquez la source et la dernière mise à jour, et distinguez information, analyse et publicité. Cela améliore les Guides pratiques.</w:t>
      </w:r>
    </w:p>
    <w:p>
      <w:pPr>
        <w:spacing w:after="140"/>
      </w:pPr>
      <w:r>
        <w:rPr>
          <w:sz w:val="24"/>
          <w:szCs w:val="24"/>
        </w:rPr>
        <w:t xml:space="preserve">Comment Bsouria aide</w:t>
      </w:r>
    </w:p>
    <w:p>
      <w:pPr>
        <w:spacing w:after="140"/>
      </w:pPr>
      <w:r>
        <w:rPr>
          <w:sz w:val="24"/>
          <w:szCs w:val="24"/>
        </w:rPr>
        <w:t xml:space="preserve">Bsouria réunit un Annuaire des entreprises, des Opportunités, des Articles et des Guides. L’objectif est de faciliter la découverte, la comparaison et le contact.</w:t>
      </w:r>
    </w:p>
    <w:p>
      <w:pPr>
        <w:spacing w:after="140"/>
      </w:pPr>
      <w:r>
        <w:rPr>
          <w:sz w:val="24"/>
          <w:szCs w:val="24"/>
        </w:rPr>
        <w:t xml:space="preserve">Les sociétés peuvent utiliser Publier une entreprise, et les porteurs de projet Publier une opportunité. Les corrections et preuves peuvent être envoyées via Contact.</w:t>
      </w:r>
    </w:p>
    <w:p>
      <w:pPr>
        <w:spacing w:after="140"/>
      </w:pPr>
      <w:r>
        <w:rPr>
          <w:sz w:val="24"/>
          <w:szCs w:val="24"/>
        </w:rPr>
        <w:t xml:space="preserve">Bsouria ne remplace ni avocat, ni expert-comptable, ni autorité publique, et ne garantit pas une opération. La page À propos de Bsouria explique son rôle et ses limites.</w:t>
      </w:r>
    </w:p>
    <w:p>
      <w:pPr>
        <w:spacing w:after="140"/>
      </w:pPr>
      <w:r>
        <w:rPr>
          <w:sz w:val="24"/>
          <w:szCs w:val="24"/>
        </w:rPr>
        <w:t xml:space="preserve">Références institutionnelles utiles</w:t>
      </w:r>
    </w:p>
    <w:p>
      <w:pPr>
        <w:spacing w:after="140"/>
      </w:pPr>
      <w:r>
        <w:rPr>
          <w:sz w:val="24"/>
          <w:szCs w:val="24"/>
        </w:rPr>
        <w:t xml:space="preserve">Ministère de l’Économie et de l’Industrie</w:t>
      </w:r>
    </w:p>
    <w:p>
      <w:pPr>
        <w:spacing w:after="140"/>
      </w:pPr>
      <w:r>
        <w:rPr>
          <w:sz w:val="24"/>
          <w:szCs w:val="24"/>
        </w:rPr>
        <w:t xml:space="preserve">Autorité syrienne de l’investissement</w:t>
      </w:r>
    </w:p>
    <w:p>
      <w:pPr>
        <w:spacing w:after="140"/>
      </w:pPr>
      <w:r>
        <w:rPr>
          <w:sz w:val="24"/>
          <w:szCs w:val="24"/>
        </w:rPr>
        <w:t xml:space="preserve">Fédération des chambres de commerce syriennes</w:t>
      </w:r>
    </w:p>
    <w:p>
      <w:pPr>
        <w:spacing w:after="140"/>
      </w:pPr>
      <w:r>
        <w:rPr>
          <w:sz w:val="24"/>
          <w:szCs w:val="24"/>
        </w:rPr>
        <w:t xml:space="preserve">Ministère de l’Information et SANA Économie</w:t>
      </w:r>
    </w:p>
    <w:p>
      <w:pPr>
        <w:spacing w:after="140"/>
      </w:pPr>
      <w:r>
        <w:rPr>
          <w:sz w:val="24"/>
          <w:szCs w:val="24"/>
        </w:rPr>
        <w:t xml:space="preserve">Banque mondiale – Syrie</w:t>
      </w:r>
    </w:p>
    <w:p>
      <w:pPr>
        <w:spacing w:after="140"/>
      </w:pPr>
      <w:r>
        <w:rPr>
          <w:sz w:val="24"/>
          <w:szCs w:val="24"/>
        </w:rPr>
        <w:t xml:space="preserve">Nations Unies en Syrie et PNUD Syrie</w:t>
      </w:r>
    </w:p>
    <w:p>
      <w:pPr>
        <w:spacing w:after="140"/>
      </w:pPr>
      <w:r>
        <w:rPr>
          <w:sz w:val="24"/>
          <w:szCs w:val="24"/>
        </w:rPr>
        <w:t xml:space="preserve">Profil CNUCED de la Syrie</w:t>
      </w:r>
    </w:p>
    <w:p>
      <w:pPr>
        <w:spacing w:after="140"/>
      </w:pPr>
      <w:r>
        <w:rPr>
          <w:sz w:val="24"/>
          <w:szCs w:val="24"/>
        </w:rPr>
        <w:t xml:space="preserve">Questions fréquentes</w:t>
      </w:r>
    </w:p>
    <w:p>
      <w:pPr>
        <w:spacing w:after="140"/>
      </w:pPr>
      <w:r>
        <w:rPr>
          <w:sz w:val="24"/>
          <w:szCs w:val="24"/>
        </w:rPr>
        <w:t xml:space="preserve">Une entreprise inscrite dans l’annuaire est-elle garantie ?</w:t>
      </w:r>
    </w:p>
    <w:p>
      <w:pPr>
        <w:spacing w:after="140"/>
      </w:pPr>
      <w:r>
        <w:rPr>
          <w:sz w:val="24"/>
          <w:szCs w:val="24"/>
        </w:rPr>
        <w:t xml:space="preserve">Non. La fiche facilite la découverte mais ne garantit pas la capacité financière, l’exécution ou la sécurité de chaque opération.</w:t>
      </w:r>
    </w:p>
    <w:p>
      <w:pPr>
        <w:spacing w:after="140"/>
      </w:pPr>
      <w:r>
        <w:rPr>
          <w:sz w:val="24"/>
          <w:szCs w:val="24"/>
        </w:rPr>
        <w:t xml:space="preserve">Une publication officielle sur les réseaux suffit-elle ?</w:t>
      </w:r>
    </w:p>
    <w:p>
      <w:pPr>
        <w:spacing w:after="140"/>
      </w:pPr>
      <w:r>
        <w:rPr>
          <w:sz w:val="24"/>
          <w:szCs w:val="24"/>
        </w:rPr>
        <w:t xml:space="preserve">C’est une piste utile, mais recherchez le texte complet, la date, les conditions et les exclusions.</w:t>
      </w:r>
    </w:p>
    <w:p>
      <w:pPr>
        <w:spacing w:after="140"/>
      </w:pPr>
      <w:r>
        <w:rPr>
          <w:sz w:val="24"/>
          <w:szCs w:val="24"/>
        </w:rPr>
        <w:t xml:space="preserve">Comment vérifier un représentant d’entreprise ?</w:t>
      </w:r>
    </w:p>
    <w:p>
      <w:pPr>
        <w:spacing w:after="140"/>
      </w:pPr>
      <w:r>
        <w:rPr>
          <w:sz w:val="24"/>
          <w:szCs w:val="24"/>
        </w:rPr>
        <w:t xml:space="preserve">Contactez l’entreprise par un canal indépendant, demandez une autorisation écrite et confirmez le pouvoir de signature.</w:t>
      </w:r>
    </w:p>
    <w:p>
      <w:pPr>
        <w:spacing w:after="140"/>
      </w:pPr>
      <w:r>
        <w:rPr>
          <w:sz w:val="24"/>
          <w:szCs w:val="24"/>
        </w:rPr>
        <w:t xml:space="preserve">Quelle différence entre protocole d’accord et contrat ?</w:t>
      </w:r>
    </w:p>
    <w:p>
      <w:pPr>
        <w:spacing w:after="140"/>
      </w:pPr>
      <w:r>
        <w:rPr>
          <w:sz w:val="24"/>
          <w:szCs w:val="24"/>
        </w:rPr>
        <w:t xml:space="preserve">Le protocole peut exprimer une intention ou un cadre sans rendre toutes ses dispositions obligatoires.</w:t>
      </w:r>
    </w:p>
    <w:p>
      <w:pPr>
        <w:spacing w:after="140"/>
      </w:pPr>
      <w:r>
        <w:rPr>
          <w:sz w:val="24"/>
          <w:szCs w:val="24"/>
        </w:rPr>
        <w:t xml:space="preserve">Quand consulter avocat ou expert-comptable ?</w:t>
      </w:r>
    </w:p>
    <w:p>
      <w:pPr>
        <w:spacing w:after="140"/>
      </w:pPr>
      <w:r>
        <w:rPr>
          <w:sz w:val="24"/>
          <w:szCs w:val="24"/>
        </w:rPr>
        <w:t xml:space="preserve">Pour investissement, partenariat, propriété, fiscalité, transfert international, licence complexe ou montant important.</w:t>
      </w:r>
    </w:p>
    <w:p>
      <w:pPr>
        <w:spacing w:after="140"/>
      </w:pPr>
      <w:r>
        <w:rPr>
          <w:sz w:val="24"/>
          <w:szCs w:val="24"/>
        </w:rPr>
        <w:t xml:space="preserve">Que faire si deux sources officielles se contredisent ?</w:t>
      </w:r>
    </w:p>
    <w:p>
      <w:pPr>
        <w:spacing w:after="140"/>
      </w:pPr>
      <w:r>
        <w:rPr>
          <w:sz w:val="24"/>
          <w:szCs w:val="24"/>
        </w:rPr>
        <w:t xml:space="preserve">Comparez les dates et compétences, recherchez une modification et demandez une clarification écrite à l’autorité chargée d’appliquer la règle.</w:t>
      </w:r>
    </w:p>
    <w:p>
      <w:pPr>
        <w:spacing w:after="140"/>
      </w:pPr>
      <w:r>
        <w:rPr>
          <w:sz w:val="24"/>
          <w:szCs w:val="24"/>
        </w:rPr>
        <w:t xml:space="preserve">Peut-on vérifier un investissement entièrement en ligne ?</w:t>
      </w:r>
    </w:p>
    <w:p>
      <w:pPr>
        <w:spacing w:after="140"/>
      </w:pPr>
      <w:r>
        <w:rPr>
          <w:sz w:val="24"/>
          <w:szCs w:val="24"/>
        </w:rPr>
        <w:t xml:space="preserve">De nombreux contrôles sont possibles à distance, mais une opération importante peut exiger visite, inspection et conseil local.</w:t>
      </w:r>
    </w:p>
    <w:p>
      <w:pPr>
        <w:spacing w:after="140"/>
      </w:pPr>
      <w:r>
        <w:rPr>
          <w:sz w:val="24"/>
          <w:szCs w:val="24"/>
        </w:rPr>
        <w:t xml:space="preserve">Quel est le signal d’alerte principal ?</w:t>
      </w:r>
    </w:p>
    <w:p>
      <w:pPr>
        <w:spacing w:after="140"/>
      </w:pPr>
      <w:r>
        <w:rPr>
          <w:sz w:val="24"/>
          <w:szCs w:val="24"/>
        </w:rPr>
        <w:t xml:space="preserve">La pression pour payer vite combinée au refus de fournir des documents vérifiables, ou un paiement à un tiers sans justification.</w:t>
      </w:r>
    </w:p>
    <w:p>
      <w:pPr>
        <w:spacing w:after="140"/>
      </w:pPr>
      <w:r>
        <w:rPr>
          <w:sz w:val="24"/>
          <w:szCs w:val="24"/>
        </w:rPr>
        <w:t xml:space="preserve">Quand faut-il actualiser la vérification ?</w:t>
      </w:r>
    </w:p>
    <w:p>
      <w:pPr>
        <w:spacing w:after="140"/>
      </w:pPr>
      <w:r>
        <w:rPr>
          <w:sz w:val="24"/>
          <w:szCs w:val="24"/>
        </w:rPr>
        <w:t xml:space="preserve">Avant signature et paiement, puis lors d’un changement de propriétaire, compte, périmètre, licence ou règle.</w:t>
      </w:r>
    </w:p>
    <w:p>
      <w:pPr>
        <w:spacing w:after="140"/>
      </w:pPr>
      <w:r>
        <w:rPr>
          <w:sz w:val="24"/>
          <w:szCs w:val="24"/>
        </w:rPr>
        <w:t xml:space="preserve">La vérification Bsouria remplace-t-elle la due diligence ?</w:t>
      </w:r>
    </w:p>
    <w:p>
      <w:pPr>
        <w:spacing w:after="140"/>
      </w:pPr>
      <w:r>
        <w:rPr>
          <w:sz w:val="24"/>
          <w:szCs w:val="24"/>
        </w:rPr>
        <w:t xml:space="preserve">Non. Un badge peut confirmer un élément précis ; les contrôles indépendants restent nécessaires.</w:t>
      </w:r>
    </w:p>
    <w:p>
      <w:pPr>
        <w:spacing w:after="140"/>
      </w:pPr>
      <w:r>
        <w:rPr>
          <w:sz w:val="24"/>
          <w:szCs w:val="24"/>
        </w:rPr>
        <w:t xml:space="preserve">Résumé</w:t>
      </w:r>
    </w:p>
    <w:p>
      <w:pPr>
        <w:spacing w:after="140"/>
      </w:pPr>
      <w:r>
        <w:rPr>
          <w:sz w:val="24"/>
          <w:szCs w:val="24"/>
        </w:rPr>
        <w:t xml:space="preserve">Une vérification efficace n’est ni une recherche au hasard ni une collection de captures d’écran. Elle part d’une question claire, remonte vers l’autorité compétente, vérifie la date et le champ, l’identité et le pouvoir de la contrepartie, la cohérence entre affirmations et documents, les risques et le besoin d’un avis professionnel.</w:t>
      </w:r>
    </w:p>
    <w:p>
      <w:pPr>
        <w:spacing w:after="140"/>
      </w:pPr>
      <w:r>
        <w:rPr>
          <w:sz w:val="24"/>
          <w:szCs w:val="24"/>
        </w:rPr>
        <w:t xml:space="preserve">Utilisez Bsouria pour découvrir des Entreprises, des Opportunités et des Guides, puis passez de la découverte à la vérification. Une décision solide repose sur des preuves actuelles, des conditions écrites et des responsabilités claires.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Comment vérifier les informations commerciales, juridiques et d’investissement en Syrie</dc:title>
  <dc:creator>Bsouria</dc:creator>
  <cp:lastModifiedBy>Bsouria</cp:lastModifiedBy>
  <dcterms:created xsi:type="dcterms:W3CDTF">2026-09-15T14:28:04Z</dcterms:created>
</cp:coreProperties>
</file>