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Système de paiement et de recouvrement des petites entreprises syriennes en 2026</w:t>
      </w:r>
    </w:p>
    <w:p>
      <w:pPr/>
      <w:r>
        <w:rPr>
          <w:i/>
          <w:color w:val="64736B"/>
        </w:rPr>
        <w:t>Ander · 2026-07-29</w:t>
      </w:r>
    </w:p>
    <w:p>
      <w:pPr>
        <w:spacing w:after="220"/>
      </w:pPr>
      <w:r>
        <w:rPr>
          <w:i/>
        </w:rPr>
        <w:t>Guide de facturation, recouvrement, crédit, rapprochement et trésorerie.</w:t>
      </w:r>
    </w:p>
    <w:p>
      <w:pPr>
        <w:spacing w:after="140"/>
      </w:pPr>
      <w:r>
        <w:rPr>
          <w:sz w:val="24"/>
          <w:szCs w:val="24"/>
        </w:rPr>
        <w:t xml:space="preserve">Cet article est un guide détaillé, rédigé dans un langage humain, pour les entreprises qui travaillent en Syrie ou avec le marché syrien. Il ne se contente pas de définir des concepts : chaque règle est reliée à un responsable, une preuve, une date et un résultat mesurable. Même dans une petite structure, une décision laissée à la mémoire peut devenir une perte, un retard ou un risque de conformité.</w:t>
      </w:r>
    </w:p>
    <w:p>
      <w:pPr>
        <w:spacing w:after="140"/>
      </w:pPr>
      <w:r>
        <w:rPr>
          <w:sz w:val="24"/>
          <w:szCs w:val="24"/>
        </w:rPr>
        <w:t xml:space="preserve">Note importante : Les règles bancaires, fiscales, douanières, de sanctions et de licence peuvent évoluer. Confirmez chaque opération importante auprès des sources officielles et d’un professionnel compétent.</w:t>
      </w:r>
    </w:p>
    <w:p>
      <w:pPr>
        <w:spacing w:after="140"/>
      </w:pPr>
      <w:r>
        <w:rPr>
          <w:sz w:val="24"/>
          <w:szCs w:val="24"/>
        </w:rPr>
        <w:t xml:space="preserve">Une politique de paiement sur une page</w:t>
      </w:r>
    </w:p>
    <w:p>
      <w:pPr>
        <w:spacing w:after="140"/>
      </w:pPr>
      <w:r>
        <w:rPr>
          <w:sz w:val="24"/>
          <w:szCs w:val="24"/>
        </w:rPr>
        <w:t xml:space="preserve">Cette section porte sur Définissez canaux, acompte, échéance et livraison..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Formalisez les canaux et limites de crédit.</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La facture comme document opérationnel</w:t>
      </w:r>
    </w:p>
    <w:p>
      <w:pPr>
        <w:spacing w:after="140"/>
      </w:pPr>
      <w:r>
        <w:rPr>
          <w:sz w:val="24"/>
          <w:szCs w:val="24"/>
        </w:rPr>
        <w:t xml:space="preserve">Cette section porte sur Reliez facture, commande et livraison..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Conservez les annulations et corrections.</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Choisir un canal de paiement</w:t>
      </w:r>
    </w:p>
    <w:p>
      <w:pPr>
        <w:spacing w:after="140"/>
      </w:pPr>
      <w:r>
        <w:rPr>
          <w:sz w:val="24"/>
          <w:szCs w:val="24"/>
        </w:rPr>
        <w:t xml:space="preserve">Cette section porte sur Choisissez selon coût, vitesse et preuve..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Prévoyez un canal de secours.</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Vérifier le règlement</w:t>
      </w:r>
    </w:p>
    <w:p>
      <w:pPr>
        <w:spacing w:after="140"/>
      </w:pPr>
      <w:r>
        <w:rPr>
          <w:sz w:val="24"/>
          <w:szCs w:val="24"/>
        </w:rPr>
        <w:t xml:space="preserve">Cette section porte sur Ne vous fiez pas à une capture seule..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Vérifiez le règlement chez le bénéficiaire.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Rapprochement quotidien</w:t>
      </w:r>
    </w:p>
    <w:p>
      <w:pPr>
        <w:spacing w:after="140"/>
      </w:pPr>
      <w:r>
        <w:rPr>
          <w:sz w:val="24"/>
          <w:szCs w:val="24"/>
        </w:rPr>
        <w:t xml:space="preserve">Cette section porte sur Rapprochez chaque paiement à une facture..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Attribuez chaque écart.</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Vente à crédit et limites</w:t>
      </w:r>
    </w:p>
    <w:p>
      <w:pPr>
        <w:spacing w:after="140"/>
      </w:pPr>
      <w:r>
        <w:rPr>
          <w:sz w:val="24"/>
          <w:szCs w:val="24"/>
        </w:rPr>
        <w:t xml:space="preserve">Cette section porte sur Fixez limite et échéance..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Séparez vente et approbation du crédit.</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Rythme de recouvrement</w:t>
      </w:r>
    </w:p>
    <w:p>
      <w:pPr>
        <w:spacing w:after="140"/>
      </w:pPr>
      <w:r>
        <w:rPr>
          <w:sz w:val="24"/>
          <w:szCs w:val="24"/>
        </w:rPr>
        <w:t xml:space="preserve">Cette section porte sur Envoyez et rappelez clairement..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Recouvrez la partie non contestée.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Prévision de trésorerie sur 14 semaines</w:t>
      </w:r>
    </w:p>
    <w:p>
      <w:pPr>
        <w:spacing w:after="140"/>
      </w:pPr>
      <w:r>
        <w:rPr>
          <w:sz w:val="24"/>
          <w:szCs w:val="24"/>
        </w:rPr>
        <w:t xml:space="preserve">Cette section porte sur Classez les encaissements par probabilité..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Détectez le déficit tôt.</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Contrôle des paiements fournisseurs</w:t>
      </w:r>
    </w:p>
    <w:p>
      <w:pPr>
        <w:spacing w:after="140"/>
      </w:pPr>
      <w:r>
        <w:rPr>
          <w:sz w:val="24"/>
          <w:szCs w:val="24"/>
        </w:rPr>
        <w:t xml:space="preserve">Cette section porte sur Vérifiez tout changement par un second canal..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Faites contrôler les gros paiements par deux personnes.</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Prévention de la fraude</w:t>
      </w:r>
    </w:p>
    <w:p>
      <w:pPr>
        <w:spacing w:after="140"/>
      </w:pPr>
      <w:r>
        <w:rPr>
          <w:sz w:val="24"/>
          <w:szCs w:val="24"/>
        </w:rPr>
        <w:t xml:space="preserve">Cette section porte sur Arrêtez et vérifiez tout changement financier..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Signalez immédiatement un incident.</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Conformité des paiements transfrontaliers</w:t>
      </w:r>
    </w:p>
    <w:p>
      <w:pPr>
        <w:spacing w:after="140"/>
      </w:pPr>
      <w:r>
        <w:rPr>
          <w:sz w:val="24"/>
          <w:szCs w:val="24"/>
        </w:rPr>
        <w:t xml:space="preserve">Cette section porte sur Documentez objet et origine des fonds..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Utilisez une route transparente.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Indicateurs et revue mensuelle</w:t>
      </w:r>
    </w:p>
    <w:p>
      <w:pPr>
        <w:spacing w:after="140"/>
      </w:pPr>
      <w:r>
        <w:rPr>
          <w:sz w:val="24"/>
          <w:szCs w:val="24"/>
        </w:rPr>
        <w:t xml:space="preserve">Cette section porte sur Mesurez délai et retard..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Associez une action à chaque alerte.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Plan de continuité et de panne</w:t>
      </w:r>
    </w:p>
    <w:p>
      <w:pPr>
        <w:spacing w:after="140"/>
      </w:pPr>
      <w:r>
        <w:rPr>
          <w:sz w:val="24"/>
          <w:szCs w:val="24"/>
        </w:rPr>
        <w:t xml:space="preserve">Cette section porte sur continuity when internet, bank or POS fails.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Créez un formulaire simple et désignez un responsable.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Succursales et droits d’accès</w:t>
      </w:r>
    </w:p>
    <w:p>
      <w:pPr>
        <w:spacing w:after="140"/>
      </w:pPr>
      <w:r>
        <w:rPr>
          <w:sz w:val="24"/>
          <w:szCs w:val="24"/>
        </w:rPr>
        <w:t xml:space="preserve">Cette section porte sur consistent branch rules, permissions and approvals.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Créez un formulaire simple et désignez un responsable.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Qualité des données de paiement</w:t>
      </w:r>
    </w:p>
    <w:p>
      <w:pPr>
        <w:spacing w:after="140"/>
      </w:pPr>
      <w:r>
        <w:rPr>
          <w:sz w:val="24"/>
          <w:szCs w:val="24"/>
        </w:rPr>
        <w:t xml:space="preserve">Cette section porte sur cleaning customer names, accounts, channels and references.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Créez un formulaire simple et désignez un responsable.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Test des contrôles</w:t>
      </w:r>
    </w:p>
    <w:p>
      <w:pPr>
        <w:spacing w:after="140"/>
      </w:pPr>
      <w:r>
        <w:rPr>
          <w:sz w:val="24"/>
          <w:szCs w:val="24"/>
        </w:rPr>
        <w:t xml:space="preserve">Cette section porte sur monthly testing of invoices, payments and refunds.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Créez un formulaire simple et désignez un responsable.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Questions fréquentes</w:t>
      </w:r>
    </w:p>
    <w:p>
      <w:pPr>
        <w:spacing w:after="140"/>
      </w:pPr>
      <w:r>
        <w:rPr>
          <w:sz w:val="24"/>
          <w:szCs w:val="24"/>
        </w:rPr>
        <w:t xml:space="preserve">Faut-il un logiciel coûteux ? Non. Il faut d’abord des règles claires, une numérotation, des responsabilités et un rapprochement régulier.</w:t>
      </w:r>
    </w:p>
    <w:p>
      <w:pPr>
        <w:spacing w:after="140"/>
      </w:pPr>
      <w:r>
        <w:rPr>
          <w:sz w:val="24"/>
          <w:szCs w:val="24"/>
        </w:rPr>
        <w:t xml:space="preserve">Une très petite entreprise peut-elle appliquer la méthode ? Oui. Les formulaires peuvent être plus courts, mais la preuve, la date, le responsable et la revue doivent rester.</w:t>
      </w:r>
    </w:p>
    <w:p>
      <w:pPr>
        <w:spacing w:after="140"/>
      </w:pPr>
      <w:r>
        <w:rPr>
          <w:sz w:val="24"/>
          <w:szCs w:val="24"/>
        </w:rPr>
        <w:t xml:space="preserve">Quand faut-il consulter un expert ? Pour un montant important, un contrat complexe, un contrôle fiscal, un classement douanier, une sanction ou un paiement transfrontalier.</w:t>
      </w:r>
    </w:p>
    <w:p>
      <w:pPr>
        <w:spacing w:after="140"/>
      </w:pPr>
      <w:r>
        <w:rPr>
          <w:sz w:val="24"/>
          <w:szCs w:val="24"/>
        </w:rPr>
        <w:t xml:space="preserve">Comment mesurer l’amélioration ? Comparez délai, retards, écarts, erreurs, retours, déficit de trésorerie ou dépassement de coût avant et après.</w:t>
      </w:r>
    </w:p>
    <w:p>
      <w:pPr>
        <w:spacing w:after="140"/>
      </w:pPr>
      <w:r>
        <w:rPr>
          <w:sz w:val="24"/>
          <w:szCs w:val="24"/>
        </w:rPr>
        <w:t xml:space="preserve">Sources et liens officiels</w:t>
      </w:r>
    </w:p>
    <w:p>
      <w:pPr>
        <w:spacing w:after="140"/>
      </w:pPr>
      <w:r>
        <w:rPr>
          <w:sz w:val="24"/>
          <w:szCs w:val="24"/>
        </w:rPr>
        <w:t xml:space="preserve">World Bank – Syria</w:t>
      </w:r>
    </w:p>
    <w:p>
      <w:pPr>
        <w:spacing w:after="140"/>
      </w:pPr>
      <w:r>
        <w:rPr>
          <w:sz w:val="24"/>
          <w:szCs w:val="24"/>
        </w:rPr>
        <w:t xml:space="preserve">FATF risk-based approach</w:t>
      </w:r>
    </w:p>
    <w:p>
      <w:pPr>
        <w:spacing w:after="140"/>
      </w:pPr>
      <w:r>
        <w:rPr>
          <w:sz w:val="24"/>
          <w:szCs w:val="24"/>
        </w:rPr>
        <w:t xml:space="preserve">UK Syria business guidance</w:t>
      </w:r>
    </w:p>
    <w:p>
      <w:pPr>
        <w:spacing w:after="140"/>
      </w:pPr>
      <w:r>
        <w:rPr>
          <w:sz w:val="24"/>
          <w:szCs w:val="24"/>
        </w:rPr>
        <w:t xml:space="preserve">World Bank public financial management grant</w:t>
      </w:r>
    </w:p>
    <w:p>
      <w:pPr>
        <w:spacing w:after="140"/>
      </w:pPr>
      <w:r>
        <w:rPr>
          <w:sz w:val="24"/>
          <w:szCs w:val="24"/>
        </w:rPr>
        <w:t xml:space="preserve">Conclusion</w:t>
      </w:r>
    </w:p>
    <w:p>
      <w:pPr>
        <w:spacing w:after="140"/>
      </w:pPr>
      <w:r>
        <w:rPr>
          <w:sz w:val="24"/>
          <w:szCs w:val="24"/>
        </w:rPr>
        <w:t xml:space="preserve">Un système solide ne doit pas être parfait. Il doit être visible, explicable et améliorable. Lorsque décision, preuve, responsabilité et mesure sont réunies, la croissance devient moins chaotique et plus durable.</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Système de paiement et de recouvrement des petites entreprises syriennes en 2026</dc:title>
  <dc:creator>Ander</dc:creator>
  <cp:lastModifiedBy>Bsouria</cp:lastModifiedBy>
  <dcterms:created xsi:type="dcterms:W3CDTF">2026-07-31T02:21:58Z</dcterms:created>
</cp:coreProperties>
</file>