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Fonds START en Syrie : préparer son projet d’investissement</w:t>
      </w:r>
    </w:p>
    <w:p>
      <w:pPr/>
      <w:r>
        <w:rPr>
          <w:i/>
          <w:color w:val="64736B"/>
        </w:rPr>
        <w:t>Bsouria · 2026-10-22</w:t>
      </w:r>
    </w:p>
    <w:p>
      <w:pPr>
        <w:spacing w:after="220"/>
      </w:pPr>
      <w:r>
        <w:rPr>
          <w:i/>
        </w:rPr>
        <w:t>Comprendre l’annonce START et préparer un projet en Syrie : clients, partenaires, coûts, trésorerie, preuves et étapes avant de s’engager.</w:t>
      </w:r>
    </w:p>
    <w:p>
      <w:pPr>
        <w:spacing w:after="140"/>
      </w:pPr>
      <w:r>
        <w:rPr>
          <w:sz w:val="24"/>
          <w:szCs w:val="24"/>
        </w:rPr>
        <w:t xml:space="preserve">Entretien routier rural ; illustration, pas un projet documenté du fonds — Illustration générée par IA pour Bsouria ; pas un projet réel documenté.</w:t>
      </w:r>
    </w:p>
    <w:p>
      <w:pPr>
        <w:spacing w:after="140"/>
      </w:pPr>
      <w:r>
        <w:rPr>
          <w:sz w:val="24"/>
          <w:szCs w:val="24"/>
        </w:rPr>
        <w:t xml:space="preserve">Lorsqu’un entrepreneur entend parler d’un fonds pour la reconstruction, sa première question est généralement simple : quelle place mon entreprise pourrait-elle y trouver ? L’investisseur syrien veut comprendre la demande, le financement et la fiabilité des partenaires. Celui qui arrive de l’étranger cherche à savoir qui réalisera le travail, comment commencer à une échelle raisonnable et quoi vérifier avant de transférer de l’argent. Une photographie de réunion ne répond pas à ces questions.</w:t>
      </w:r>
    </w:p>
    <w:p>
      <w:pPr>
        <w:spacing w:after="140"/>
      </w:pPr>
      <w:r>
        <w:rPr>
          <w:sz w:val="24"/>
          <w:szCs w:val="24"/>
        </w:rPr>
        <w:t xml:space="preserve">Ce guide aborde l’annonce du point de vue des affaires. Il ne suppose pas qu’un financement soit accessible à tous les projets et ne promet aucun rendement. Il propose plutôt une méthode pour se préparer, suivre les informations utiles et reconnaître une occasion adaptée. Savoir refuser une proposition mal définie fait aussi partie du travail, même lorsque le discours qui l’accompagne est séduisant.</w:t>
      </w:r>
    </w:p>
    <w:p>
      <w:pPr>
        <w:spacing w:after="140"/>
      </w:pPr>
      <w:r>
        <w:rPr>
          <w:sz w:val="24"/>
          <w:szCs w:val="24"/>
        </w:rPr>
        <w:t xml:space="preserve">Ce que l’annonce permet de dire</w:t>
      </w:r>
    </w:p>
    <w:p>
      <w:pPr>
        <w:spacing w:after="140"/>
      </w:pPr>
      <w:r>
        <w:rPr>
          <w:sz w:val="24"/>
          <w:szCs w:val="24"/>
        </w:rPr>
        <w:t xml:space="preserve">Le 18 octobre 2026, SANA a annoncé un accord avec le Groupe de la Banque mondiale pour établir le fonds START de relèvement et de reconstruction en Syrie, destiné notamment à encourager le financement privé et l’investissement. Les conditions de candidature, d’éligibilité et de calendrier doivent être vérifiées dans les documents officiels propres aux programmes.</w:t>
      </w:r>
    </w:p>
    <w:p>
      <w:pPr>
        <w:spacing w:after="140"/>
      </w:pPr>
      <w:r>
        <w:rPr>
          <w:sz w:val="24"/>
          <w:szCs w:val="24"/>
        </w:rPr>
        <w:t xml:space="preserve">Inscrivez cette évolution dans votre veille, mais pas comme une recette attendue dans votre budget. Un cadre annoncé et un contrat exécutable correspondent à des étapes différentes. Identifiez l’organisme qui publiera les informations, le lieu où paraîtront les conditions et le document permettant de confirmer qu’une proposition concerne réellement votre activité.</w:t>
      </w:r>
    </w:p>
    <w:p>
      <w:pPr>
        <w:spacing w:after="140"/>
      </w:pPr>
      <w:r>
        <w:rPr>
          <w:sz w:val="24"/>
          <w:szCs w:val="24"/>
        </w:rPr>
        <w:t xml:space="preserve">La distinction vaut pour tout cet article. La suite constitue une démarche pratique de préparation, pas une présentation des règles de START. Les activités citées sont des exemples de réflexion, et non des secteurs dont le financement serait confirmé. Vous pouvez améliorer votre préparation sans faire comme si une décision financière avait déjà été prise.</w:t>
      </w:r>
    </w:p>
    <w:p>
      <w:pPr>
        <w:spacing w:after="140"/>
      </w:pPr>
      <w:r>
        <w:rPr>
          <w:sz w:val="24"/>
          <w:szCs w:val="24"/>
        </w:rPr>
        <w:t xml:space="preserve">Quatre étapes entre une annonce et un contrat</w:t>
      </w:r>
    </w:p>
    <w:p>
      <w:pPr>
        <w:spacing w:after="140"/>
      </w:pPr>
      <w:r>
        <w:rPr>
          <w:sz w:val="24"/>
          <w:szCs w:val="24"/>
        </w:rPr>
        <w:t xml:space="preserve">Distinguez une orientation publique, un programme documenté, une invitation précise et un accord signé. L’orientation aide à choisir les sujets à suivre. Les documents expliquent les objectifs. L’invitation précise le travail et les conditions de réponse. Le contrat fixe les engagements réellement acceptés par les parties.</w:t>
      </w:r>
    </w:p>
    <w:p>
      <w:pPr>
        <w:spacing w:after="140"/>
      </w:pPr>
      <w:r>
        <w:rPr>
          <w:sz w:val="24"/>
          <w:szCs w:val="24"/>
        </w:rPr>
        <w:t xml:space="preserve">Confondre ces étapes peut conduire à acheter du matériel ou recruter avant même de vérifier sa capacité à participer. Une entreprise de maintenance peut actualiser ses références après une annonce concernant les infrastructures. Acheter un stock important en comptant sur une commande inexistante est tout autre chose : cette décision exige une demande démontrée et un financement distinct.</w:t>
      </w:r>
    </w:p>
    <w:p>
      <w:pPr>
        <w:spacing w:after="140"/>
      </w:pPr>
      <w:r>
        <w:rPr>
          <w:sz w:val="24"/>
          <w:szCs w:val="24"/>
        </w:rPr>
        <w:t xml:space="preserve">Pour chaque occasion, gardez une fiche : organisme, lien officiel, date de vérification, étape actuelle et prochaine action. Si aucune invitation n’a été publiée, écrivez-le. « À suivre » est plus juste que « acquis ». Cette précision protège aussi les salariés, fournisseurs et partenaires susceptibles de prendre des décisions à partir de vos paroles.</w:t>
      </w:r>
    </w:p>
    <w:p>
      <w:pPr>
        <w:spacing w:after="140"/>
      </w:pPr>
      <w:r>
        <w:rPr>
          <w:sz w:val="24"/>
          <w:szCs w:val="24"/>
        </w:rPr>
        <w:t xml:space="preserve">Trouver la partie du travail que vous maîtrisez</w:t>
      </w:r>
    </w:p>
    <w:p>
      <w:pPr>
        <w:spacing w:after="140"/>
      </w:pPr>
      <w:r>
        <w:rPr>
          <w:sz w:val="24"/>
          <w:szCs w:val="24"/>
        </w:rPr>
        <w:t xml:space="preserve">Un investisseur n’a pas nécessairement à diriger un grand projet dès le départ. Une contribution plus limitée peut convenir : pièce particulière, maintenance, stockage, emballage ou service spécialisé. Ce sont des façons de situer une entreprise dans une chaîne de travail, pas des annonces de contrats actuellement ouverts.</w:t>
      </w:r>
    </w:p>
    <w:p>
      <w:pPr>
        <w:spacing w:after="140"/>
      </w:pPr>
      <w:r>
        <w:rPr>
          <w:sz w:val="24"/>
          <w:szCs w:val="24"/>
        </w:rPr>
        <w:t xml:space="preserve">Partez de vos moyens réels. Disposez-vous d’une équipe opérationnelle ou seulement d’un nom commercial ? Pouvez-vous montrer un résultat satisfaisant, ou faut-il encore mener un premier essai ? Votre avantage tient-il au lieu, au savoir-faire ou à un service difficile à trouver ? Une capacité précise s’explique mieux qu’une promesse de tout faire.</w:t>
      </w:r>
    </w:p>
    <w:p>
      <w:pPr>
        <w:spacing w:after="140"/>
      </w:pPr>
      <w:r>
        <w:rPr>
          <w:sz w:val="24"/>
          <w:szCs w:val="24"/>
        </w:rPr>
        <w:t xml:space="preserve">Une petite structure peut envisager de travailler avec un fabricant ou un entrepreneur plus important. Sa taille ne dispense pas de vérifier le partenaire. Définissez votre périmètre, les critères de réception et les échéances de paiement. Ces détails doivent rester compréhensibles lorsque les délais se raccourcissent et qu’un problème inattendu survient.</w:t>
      </w:r>
    </w:p>
    <w:p>
      <w:pPr>
        <w:spacing w:after="140"/>
      </w:pPr>
      <w:r>
        <w:rPr>
          <w:sz w:val="24"/>
          <w:szCs w:val="24"/>
        </w:rPr>
        <w:t xml:space="preserve">Bâtiment à Umm Haratayn al-Gharbiya, Syrie, 2023 ; contexte, pas un projet annoncé du fonds — Hayan Alhasan / Wikimedia Commons · CC BY-SA 4.0. Recadrage et redimensionnement ; ne prouve pas la situation actuelle.</w:t>
      </w:r>
    </w:p>
    <w:p>
      <w:pPr>
        <w:spacing w:after="140"/>
      </w:pPr>
      <w:r>
        <w:rPr>
          <w:sz w:val="24"/>
          <w:szCs w:val="24"/>
        </w:rPr>
        <w:t xml:space="preserve">Comparer les lieux par leurs conditions de fonctionnement</w:t>
      </w:r>
    </w:p>
    <w:p>
      <w:pPr>
        <w:spacing w:after="140"/>
      </w:pPr>
      <w:r>
        <w:rPr>
          <w:sz w:val="24"/>
          <w:szCs w:val="24"/>
        </w:rPr>
        <w:t xml:space="preserve">Une approche nationale ne signifie pas que la même activité convient à tous les gouvernorats. Comparez demande, compétences, services, fournisseurs et accès au marché. Un local peu cher peut devenir coûteux si les déplacements et interruptions absorbent l’économie. Un emplacement plus onéreux peut se justifier par des livraisons plus fiables.</w:t>
      </w:r>
    </w:p>
    <w:p>
      <w:pPr>
        <w:spacing w:after="140"/>
      </w:pPr>
      <w:r>
        <w:rPr>
          <w:sz w:val="24"/>
          <w:szCs w:val="24"/>
        </w:rPr>
        <w:t xml:space="preserve">Comparez deux ou trois sites à partir de données vérifiables : heures de production possibles, prix d’un envoi d’essai, accès aux pièces de rechange et déplacements de l’équipe. Marquez les informations incertaines et désignez la personne qui les contrôlera. Ne remplissez pas les cases vides avec des hypothèses favorables simplement pour terminer le tableau.</w:t>
      </w:r>
    </w:p>
    <w:p>
      <w:pPr>
        <w:spacing w:after="140"/>
      </w:pPr>
      <w:r>
        <w:rPr>
          <w:sz w:val="24"/>
          <w:szCs w:val="24"/>
        </w:rPr>
        <w:t xml:space="preserve">Un partenaire étranger peut demander cette comparaison puis vérifier certains éléments indépendamment. Une entreprise syrienne peut s’en servir pour expliquer son choix à un investisseur. La discussion porte alors sur une activité capable de fonctionner, plutôt que sur le prestige d’une ville ou une belle image dans une présentation.</w:t>
      </w:r>
    </w:p>
    <w:p>
      <w:pPr>
        <w:spacing w:after="140"/>
      </w:pPr>
      <w:r>
        <w:rPr>
          <w:sz w:val="24"/>
          <w:szCs w:val="24"/>
        </w:rPr>
        <w:t xml:space="preserve">Préparer un dossier compréhensible sans vous connaître</w:t>
      </w:r>
    </w:p>
    <w:p>
      <w:pPr>
        <w:spacing w:after="140"/>
      </w:pPr>
      <w:r>
        <w:rPr>
          <w:sz w:val="24"/>
          <w:szCs w:val="24"/>
        </w:rPr>
        <w:t xml:space="preserve">Une page claire avant une longue présentation</w:t>
      </w:r>
    </w:p>
    <w:p>
      <w:pPr>
        <w:spacing w:after="140"/>
      </w:pPr>
      <w:r>
        <w:rPr>
          <w:sz w:val="24"/>
          <w:szCs w:val="24"/>
        </w:rPr>
        <w:t xml:space="preserve">Répondez d’abord à six questions : que vendez-vous, à qui, pour résoudre quel problème, avec quelle capacité actuelle, quel besoin supplémentaire et quel critère de réussite ? Si les réponses sont difficiles à formuler simplement, retravaillez le projet avant de consacrer du temps à un dossier volumineux.</w:t>
      </w:r>
    </w:p>
    <w:p>
      <w:pPr>
        <w:spacing w:after="140"/>
      </w:pPr>
      <w:r>
        <w:rPr>
          <w:sz w:val="24"/>
          <w:szCs w:val="24"/>
        </w:rPr>
        <w:t xml:space="preserve">Choisissez des preuves utiles. Échantillon, fiche technique, référence autorisée ou livraison documentée valent davantage qu’une formule comme « grande expérience ». N’utilisez pas de noms de clients, de photographies de salariés ou de documents de partenaires sans autorisation adaptée. Exposer des informations confidentielles ne prouve pas le sérieux d’une proposition.</w:t>
      </w:r>
    </w:p>
    <w:p>
      <w:pPr>
        <w:spacing w:after="140"/>
      </w:pPr>
      <w:r>
        <w:rPr>
          <w:sz w:val="24"/>
          <w:szCs w:val="24"/>
        </w:rPr>
        <w:t xml:space="preserve">Rangez les pièces détaillées à part : propriété, enregistrements pertinents, expérience de l’équipe, exigences du site et estimations datées. Transmettez-les progressivement aux interlocuteurs concernés. Une première prise de contact ne justifie pas l’envoi de tout le dossier. Retirez les données personnelles inutiles et notez quelle version a été partagée, avec qui et pourquoi.</w:t>
      </w:r>
    </w:p>
    <w:p>
      <w:pPr>
        <w:spacing w:after="140"/>
      </w:pPr>
      <w:r>
        <w:rPr>
          <w:sz w:val="24"/>
          <w:szCs w:val="24"/>
        </w:rPr>
        <w:t xml:space="preserve">Chercher un client avant de chercher des fonds</w:t>
      </w:r>
    </w:p>
    <w:p>
      <w:pPr>
        <w:spacing w:after="140"/>
      </w:pPr>
      <w:r>
        <w:rPr>
          <w:sz w:val="24"/>
          <w:szCs w:val="24"/>
        </w:rPr>
        <w:t xml:space="preserve">Un financement ne crée pas automatiquement l’acheteur d’un produit mal adapté. Demandez qui paiera, pourquoi il vous choisira et quelles solutions il utilise déjà. « Le marché en a besoin » reste une hypothèse. Le client peut reconnaître le besoin tout en demandant une autre quantité, un paiement différent ou un service supplémentaire.</w:t>
      </w:r>
    </w:p>
    <w:p>
      <w:pPr>
        <w:spacing w:after="140"/>
      </w:pPr>
      <w:r>
        <w:rPr>
          <w:sz w:val="24"/>
          <w:szCs w:val="24"/>
        </w:rPr>
        <w:t xml:space="preserve">Rencontrez un groupe limité d’acheteurs potentiels et consignez des réponses comparables. Présentez un échantillon ou une spécification avec un prix indicatif. Interrogez-les sur les volumes, la livraison et les objections. Séparez politesse, intérêt, demande de devis et commande confirmée. Ces réactions ne donnent pas le même niveau de certitude.</w:t>
      </w:r>
    </w:p>
    <w:p>
      <w:pPr>
        <w:spacing w:after="140"/>
      </w:pPr>
      <w:r>
        <w:rPr>
          <w:sz w:val="24"/>
          <w:szCs w:val="24"/>
        </w:rPr>
        <w:t xml:space="preserve">Lorsque l’activité le permet, testez une offre réduite avant d’acheter de nouvelles machines. Sans demande répétée, réexaminez le produit ou la clientèle. Cela ne condamne pas forcément l’idée. Cela indique que l’expansion manque encore de preuves, et qu’un petit essai a permis d’apprendre avant un engagement plus coûteux.</w:t>
      </w:r>
    </w:p>
    <w:p>
      <w:pPr>
        <w:spacing w:after="140"/>
      </w:pPr>
      <w:r>
        <w:rPr>
          <w:sz w:val="24"/>
          <w:szCs w:val="24"/>
        </w:rPr>
        <w:t xml:space="preserve">Suivre la trésorerie, pas seulement la marge</w:t>
      </w:r>
    </w:p>
    <w:p>
      <w:pPr>
        <w:spacing w:after="140"/>
      </w:pPr>
      <w:r>
        <w:rPr>
          <w:sz w:val="24"/>
          <w:szCs w:val="24"/>
        </w:rPr>
        <w:t xml:space="preserve">Quand payez-vous, et quand êtes-vous payé ?</w:t>
      </w:r>
    </w:p>
    <w:p>
      <w:pPr>
        <w:spacing w:after="140"/>
      </w:pPr>
      <w:r>
        <w:rPr>
          <w:sz w:val="24"/>
          <w:szCs w:val="24"/>
        </w:rPr>
        <w:t xml:space="preserve">Une commande peut présenter une bonne marge et mettre pourtant les salaires sous pression si le client règle tard. Dessinez la circulation de l’argent semaine par semaine : acompte, matières, transport, rémunérations, contrôle et éventuelle retenue jusqu’à réception. Un montant unique appelé « coût du projet » masque ces décalages.</w:t>
      </w:r>
    </w:p>
    <w:p>
      <w:pPr>
        <w:spacing w:after="140"/>
      </w:pPr>
      <w:r>
        <w:rPr>
          <w:sz w:val="24"/>
          <w:szCs w:val="24"/>
        </w:rPr>
        <w:t xml:space="preserve">Prenons un exemple fictif en unités comptables arbitraires, sans rapport avec des prix syriens. Cent de ventes et quatre-vingts de coûts directs ne rendent pas vingt immédiatement disponibles. Les frais continuent pendant l’attente du règlement. Recalculez avec un retard de paiement, un retour partiel ou un nouvel achat de matières avant l’encaissement précédent.</w:t>
      </w:r>
    </w:p>
    <w:p>
      <w:pPr>
        <w:spacing w:after="140"/>
      </w:pPr>
      <w:r>
        <w:rPr>
          <w:sz w:val="24"/>
          <w:szCs w:val="24"/>
        </w:rPr>
        <w:t xml:space="preserve">Fixez un plafond pour l’essai sans fragiliser l’activité existante. Les salaires et dettes fournisseurs ne sont pas une réserve implicite. Examinez avec un comptable les taxes, frais et justificatifs correspondant à votre situation. L’exemple sert à poser les bonnes questions ; il ne constitue ni un budget prêt à utiliser ni une recommandation d’emprunt.</w:t>
      </w:r>
    </w:p>
    <w:p>
      <w:pPr>
        <w:spacing w:after="140"/>
      </w:pPr>
      <w:r>
        <w:rPr>
          <w:sz w:val="24"/>
          <w:szCs w:val="24"/>
        </w:rPr>
        <w:t xml:space="preserve">Vérification des équipements et capacités · Scène illustrative générée par IA ; pas un projet réel documenté.</w:t>
      </w:r>
    </w:p>
    <w:p>
      <w:pPr>
        <w:spacing w:after="140"/>
      </w:pPr>
      <w:r>
        <w:rPr>
          <w:sz w:val="24"/>
          <w:szCs w:val="24"/>
        </w:rPr>
        <w:t xml:space="preserve">Répartir les rôles entre partenaires syriens et étrangers</w:t>
      </w:r>
    </w:p>
    <w:p>
      <w:pPr>
        <w:spacing w:after="140"/>
      </w:pPr>
      <w:r>
        <w:rPr>
          <w:sz w:val="24"/>
          <w:szCs w:val="24"/>
        </w:rPr>
        <w:t xml:space="preserve">L’un apporte une équipe, un site et sa connaissance du marché ; l’autre du matériel, des fonds ou des relations commerciales. Appeler toutes ces contributions « soutien » laisse des questions essentielles ouvertes. L’argent représente-t-il une participation, un prêt ou une avance sur production ? À qui appartiennent les machines ? Que se passe-t-il si un apport arrive tard ?</w:t>
      </w:r>
    </w:p>
    <w:p>
      <w:pPr>
        <w:spacing w:after="140"/>
      </w:pPr>
      <w:r>
        <w:rPr>
          <w:sz w:val="24"/>
          <w:szCs w:val="24"/>
        </w:rPr>
        <w:t xml:space="preserve">Écrivez les responsabilités sans jargon : qui achète, signe, autorise la dépense et traite un défaut ? Comment chaque partie reçoit-elle un compte rendu fiable ? Une relation transfrontalière nécessite aussi un examen juridique et bancaire adapté aux pays, acteurs et marchandises concernés. L’expérience d’une autre entreprise ne détermine pas votre propre situation.</w:t>
      </w:r>
    </w:p>
    <w:p>
      <w:pPr>
        <w:spacing w:after="140"/>
      </w:pPr>
      <w:r>
        <w:rPr>
          <w:sz w:val="24"/>
          <w:szCs w:val="24"/>
        </w:rPr>
        <w:t xml:space="preserve">Quand cela convient, commencez par un accord limité que vous pourrez évaluer. Prévoyez la sortie aussi clairement que l’entrée : stocks, dettes, obligations clients, fichiers et marque. Clarifier ces points tôt est plus facile que reconstituer des intentions après une mauvaise saison ou un premier contrat décevant.</w:t>
      </w:r>
    </w:p>
    <w:p>
      <w:pPr>
        <w:spacing w:after="140"/>
      </w:pPr>
      <w:r>
        <w:rPr>
          <w:sz w:val="24"/>
          <w:szCs w:val="24"/>
        </w:rPr>
        <w:t xml:space="preserve">Vérifier le partenaire avant de s’engager</w:t>
      </w:r>
    </w:p>
    <w:p>
      <w:pPr>
        <w:spacing w:after="140"/>
      </w:pPr>
      <w:r>
        <w:rPr>
          <w:sz w:val="24"/>
          <w:szCs w:val="24"/>
        </w:rPr>
        <w:t xml:space="preserve">Demandez le nom juridique exact et la preuve que votre interlocuteur peut représenter l’organisation. Contrôlez les documents par les voies appropriées et vérifiez que le bénéficiaire du paiement correspond à la partie convenue. Un site, une carte de visite ou un compte social actif ne suffisent pas à établir l’autorité ou la capacité technique.</w:t>
      </w:r>
    </w:p>
    <w:p>
      <w:pPr>
        <w:spacing w:after="140"/>
      </w:pPr>
      <w:r>
        <w:rPr>
          <w:sz w:val="24"/>
          <w:szCs w:val="24"/>
        </w:rPr>
        <w:t xml:space="preserve">Soyez particulièrement attentif à une personne qui invoque une institution internationale pour garantir une acceptation ou demander un paiement personnel. Cherchez l’annonce, les conditions et le contact publiés par l’institution elle-même. Si un intermédiaire refuse d’expliquer son mandat, suspendez le paiement jusqu’à clarification de sa position.</w:t>
      </w:r>
    </w:p>
    <w:p>
      <w:pPr>
        <w:spacing w:after="140"/>
      </w:pPr>
      <w:r>
        <w:rPr>
          <w:sz w:val="24"/>
          <w:szCs w:val="24"/>
        </w:rPr>
        <w:t xml:space="preserve">Conservez les échanges datés. Partagez des copies adaptées au besoin plutôt que des originaux sans restriction, et limitez l’accès aux informations commerciales sensibles. Vérifier n’est pas accuser. La démarche protège les deux parties contre une confusion d’identité, un mandat mal compris et des attentes que personne n’a formulées par écrit.</w:t>
      </w:r>
    </w:p>
    <w:p>
      <w:pPr>
        <w:spacing w:after="140"/>
      </w:pPr>
      <w:r>
        <w:rPr>
          <w:sz w:val="24"/>
          <w:szCs w:val="24"/>
        </w:rPr>
        <w:t xml:space="preserve">Construire le prix à partir des éléments réels</w:t>
      </w:r>
    </w:p>
    <w:p>
      <w:pPr>
        <w:spacing w:after="140"/>
      </w:pPr>
      <w:r>
        <w:rPr>
          <w:sz w:val="24"/>
          <w:szCs w:val="24"/>
        </w:rPr>
        <w:t xml:space="preserve">Reprendre le prix d’un concurrent puis ajouter une marge arbitraire peut cacher une perte. Décomposez matières, travail, déchets mesurés, emballage, transport, contrôle et service après-vente. Ajoutez les frais fixes selon une méthode compréhensible. Indiquez ensuite quelles hypothèses peuvent évoluer entre le devis et la livraison.</w:t>
      </w:r>
    </w:p>
    <w:p>
      <w:pPr>
        <w:spacing w:after="140"/>
      </w:pPr>
      <w:r>
        <w:rPr>
          <w:sz w:val="24"/>
          <w:szCs w:val="24"/>
        </w:rPr>
        <w:t xml:space="preserve">Demandez au fournisseur la durée de validité du prix, la quantité, les modalités de livraison et les services inclus. Si recettes et dépenses sont dans des monnaies différentes, examinez l’effet d’un mouvement sans prétendre prévoir le taux de change. Faites examiner la formulation du prix et du règlement pour l’opération réelle.</w:t>
      </w:r>
    </w:p>
    <w:p>
      <w:pPr>
        <w:spacing w:after="140"/>
      </w:pPr>
      <w:r>
        <w:rPr>
          <w:sz w:val="24"/>
          <w:szCs w:val="24"/>
        </w:rPr>
        <w:t xml:space="preserve">Une provision ne doit pas dissimuler une information manquante. Précisez sa justification, les circonstances de son utilisation et la personne qui l’approuve. Si un poste important reste inconnu, une visite ou un devis révisé peut être préférable à un prix présenté comme définitif. Une offre séduisante mais floue peut devenir impossible à tenir.</w:t>
      </w:r>
    </w:p>
    <w:p>
      <w:pPr>
        <w:spacing w:after="140"/>
      </w:pPr>
      <w:r>
        <w:rPr>
          <w:sz w:val="24"/>
          <w:szCs w:val="24"/>
        </w:rPr>
        <w:t xml:space="preserve">Définir la qualité et la réception</w:t>
      </w:r>
    </w:p>
    <w:p>
      <w:pPr>
        <w:spacing w:after="140"/>
      </w:pPr>
      <w:r>
        <w:rPr>
          <w:sz w:val="24"/>
          <w:szCs w:val="24"/>
        </w:rPr>
        <w:t xml:space="preserve">Comment savoir que le travail est terminé ?</w:t>
      </w:r>
    </w:p>
    <w:p>
      <w:pPr>
        <w:spacing w:after="140"/>
      </w:pPr>
      <w:r>
        <w:rPr>
          <w:sz w:val="24"/>
          <w:szCs w:val="24"/>
        </w:rPr>
        <w:t xml:space="preserve">« Excellente qualité » ne précise ni dimension, ni performance, ni emballage, ni essai. Convenez de ce qui sera mesuré, par qui et à quel moment une correction pourra être demandée. Si un certificat est exigé, vérifiez son émetteur, son champ et sa validité. Un logo dans une présentation ne constitue pas une preuve.</w:t>
      </w:r>
    </w:p>
    <w:p>
      <w:pPr>
        <w:spacing w:after="140"/>
      </w:pPr>
      <w:r>
        <w:rPr>
          <w:sz w:val="24"/>
          <w:szCs w:val="24"/>
        </w:rPr>
        <w:t xml:space="preserve">Lorsque le travail s’y prête, répartissez la livraison en étapes avec un constat de réception compréhensible. Testez un échantillon emballé et transporté si la casse peut affecter le contrat. Définissez le traitement des défauts, retours et demandes de garantie. Vous n’aurez ainsi pas à inventer la procédure à chaque problème.</w:t>
      </w:r>
    </w:p>
    <w:p>
      <w:pPr>
        <w:spacing w:after="140"/>
      </w:pPr>
      <w:r>
        <w:rPr>
          <w:sz w:val="24"/>
          <w:szCs w:val="24"/>
        </w:rPr>
        <w:t xml:space="preserve">Ces habitudes permettent à un petit fournisseur de gagner la confiance sans se présenter comme un grand groupe. Le client attend une alerte précoce en cas de retard et une réponse réalisable. Un délai irréaliste peut décrocher la première commande puis compromettre la relation. Annoncez une capacité reproductible pendant une semaine de travail ordinaire.</w:t>
      </w:r>
    </w:p>
    <w:p>
      <w:pPr>
        <w:spacing w:after="140"/>
      </w:pPr>
      <w:r>
        <w:rPr>
          <w:sz w:val="24"/>
          <w:szCs w:val="24"/>
        </w:rPr>
        <w:t xml:space="preserve">Tracteur en Syrie, archive de 2010 ; ne documente pas un investissement du fonds — Bernard Gagnon / Wikimedia Commons · CC BY-SA 3.0. Recadrage et redimensionnement ; ne prouve pas la situation actuelle.</w:t>
      </w:r>
    </w:p>
    <w:p>
      <w:pPr>
        <w:spacing w:after="140"/>
      </w:pPr>
      <w:r>
        <w:rPr>
          <w:sz w:val="24"/>
          <w:szCs w:val="24"/>
        </w:rPr>
        <w:t xml:space="preserve">Suivre les appels d’offres au bon endroit</w:t>
      </w:r>
    </w:p>
    <w:p>
      <w:pPr>
        <w:spacing w:after="140"/>
      </w:pPr>
      <w:r>
        <w:rPr>
          <w:sz w:val="24"/>
          <w:szCs w:val="24"/>
        </w:rPr>
        <w:t xml:space="preserve">Votre entreprise peut intervenir comme fournisseur, sous-traitant ou partenaire. Lorsqu’une invitation paraît, lisez le document réel avant de choisir une approche. Vérifiez organisme, référence, échéance, spécifications et mode d’envoi. Consultez aussi les éclaircissements officiels publiés ensuite, au lieu de vous appuyer uniquement sur la première annonce reçue.</w:t>
      </w:r>
    </w:p>
    <w:p>
      <w:pPr>
        <w:spacing w:after="140"/>
      </w:pPr>
      <w:r>
        <w:rPr>
          <w:sz w:val="24"/>
          <w:szCs w:val="24"/>
        </w:rPr>
        <w:t xml:space="preserve">Ne supposez pas que tous les organismes appliquent les mêmes procédures. Suivez les instructions de l’émetteur et les documents de l’appel concerné. Si un résumé sur les réseaux contredit le texte officiel, demandez une précision par le canal prévu. N’envoyez pas le dossier à une autre adresse sur la promesse d’une réponse plus rapide.</w:t>
      </w:r>
    </w:p>
    <w:p>
      <w:pPr>
        <w:spacing w:after="140"/>
      </w:pPr>
      <w:r>
        <w:rPr>
          <w:sz w:val="24"/>
          <w:szCs w:val="24"/>
        </w:rPr>
        <w:t xml:space="preserve">L’annuaire et les opportunités de Bsouria peuvent servir à découvrir des contacts. Une inscription ne vaut pas agrément d’un bailleur ni garantie d’exécution. Utilisez-la comme début de vérification. Cet article n’annonce aucun marché START et ne reçoit aucune demande de financement au nom d’une institution.</w:t>
      </w:r>
    </w:p>
    <w:p>
      <w:pPr>
        <w:spacing w:after="140"/>
      </w:pPr>
      <w:r>
        <w:rPr>
          <w:sz w:val="24"/>
          <w:szCs w:val="24"/>
        </w:rPr>
        <w:t xml:space="preserve">Une préparation organisée sur quatre-vingt-dix jours</w:t>
      </w:r>
    </w:p>
    <w:p>
      <w:pPr>
        <w:spacing w:after="140"/>
      </w:pPr>
      <w:r>
        <w:rPr>
          <w:sz w:val="24"/>
          <w:szCs w:val="24"/>
        </w:rPr>
        <w:t xml:space="preserve">Pendant le premier mois, comblez les principales lacunes : échanges clients, vérification des moyens, visites et devis datés. Choisissez ensuite un produit ou service à tester. Accumuler des documents n’est pas avancer si aucune décision ne distingue ce que vous essayerez, ce que vous reporterez et ce qui exige une recherche supplémentaire.</w:t>
      </w:r>
    </w:p>
    <w:p>
      <w:pPr>
        <w:spacing w:after="140"/>
      </w:pPr>
      <w:r>
        <w:rPr>
          <w:sz w:val="24"/>
          <w:szCs w:val="24"/>
        </w:rPr>
        <w:t xml:space="preserve">Au deuxième mois, réalisez un essai supportable financièrement. Notez temps, déchets, observations du client, livraison et encaissement. Ne modifiez pas toutes les variables simultanément si vous voulez comprendre le résultat. Rassemblez les preuves avec permission et corrigez spécifications ou prix avant de chercher une commande plus grande.</w:t>
      </w:r>
    </w:p>
    <w:p>
      <w:pPr>
        <w:spacing w:after="140"/>
      </w:pPr>
      <w:r>
        <w:rPr>
          <w:sz w:val="24"/>
          <w:szCs w:val="24"/>
        </w:rPr>
        <w:t xml:space="preserve">Au troisième mois, comparez prévisions et résultats avec l’équipe et le partenaire éventuel. Identifiez les corrections et, si nécessaire, le capital supplémentaire. Développez l’activité parce que la demande et l’exécution sont plus claires, pas seulement parce que les nouvelles paraissent meilleures. Ce calendrier est un exemple adaptable, sans caractère officiel.</w:t>
      </w:r>
    </w:p>
    <w:p>
      <w:pPr>
        <w:spacing w:after="140"/>
      </w:pPr>
      <w:r>
        <w:rPr>
          <w:sz w:val="24"/>
          <w:szCs w:val="24"/>
        </w:rPr>
        <w:t xml:space="preserve">Avancer ou attendre : des critères simples</w:t>
      </w:r>
    </w:p>
    <w:p>
      <w:pPr>
        <w:spacing w:after="140"/>
      </w:pPr>
      <w:r>
        <w:rPr>
          <w:sz w:val="24"/>
          <w:szCs w:val="24"/>
        </w:rPr>
        <w:t xml:space="preserve">Approfondissez lorsque vous identifiez un client, justifiez les coûts, démontrez vos moyens, vérifiez l’interlocuteur et comprenez le paiement. Attendez si la proposition dépend surtout d’une promesse orale ou d’une autorisation supposée. Attendre protège le capital ; ce n’est pas un jugement sur l’avenir de toute la Syrie.</w:t>
      </w:r>
    </w:p>
    <w:p>
      <w:pPr>
        <w:spacing w:after="140"/>
      </w:pPr>
      <w:r>
        <w:rPr>
          <w:sz w:val="24"/>
          <w:szCs w:val="24"/>
        </w:rPr>
        <w:t xml:space="preserve">Utilisez quatre colonnes : ce que nous savons, la preuve, ce qui manque et qui doit le vérifier. Relisez-les chaque semaine. Notez aussi les limites : temps et budget maximums, pièces indispensables et circonstances qui rendraient l’offre inadaptée malgré sa marge apparente. Le tableau doit aider à décider, pas décorer le dossier.</w:t>
      </w:r>
    </w:p>
    <w:p>
      <w:pPr>
        <w:spacing w:after="140"/>
      </w:pPr>
      <w:r>
        <w:rPr>
          <w:sz w:val="24"/>
          <w:szCs w:val="24"/>
        </w:rPr>
        <w:t xml:space="preserve">Vous n’avez pas à connaître tout l’avenir. Séparez faits et attentes, réduisez les incertitudes vérifiables et engagez-vous par étapes. Une annonce mérite parfois une veille attentive, mais votre meilleur point de départ reste le travail démontrable aujourd’hui. Préparez cette preuve plutôt que d’attendre qu’une seule occasion résolve toutes les difficultés.</w:t>
      </w:r>
    </w:p>
    <w:p>
      <w:pPr>
        <w:spacing w:after="140"/>
      </w:pPr>
      <w:r>
        <w:rPr>
          <w:sz w:val="24"/>
          <w:szCs w:val="24"/>
        </w:rPr>
        <w:t xml:space="preserve">Questions fréquentes des investisseurs</w:t>
      </w:r>
    </w:p>
    <w:p>
      <w:pPr>
        <w:spacing w:after="140"/>
      </w:pPr>
      <w:r>
        <w:rPr>
          <w:sz w:val="24"/>
          <w:szCs w:val="24"/>
        </w:rPr>
        <w:t xml:space="preserve">S’agit-il d’un avis de candidature ?</w:t>
      </w:r>
    </w:p>
    <w:p>
      <w:pPr>
        <w:spacing w:after="140"/>
      </w:pPr>
      <w:r>
        <w:rPr>
          <w:sz w:val="24"/>
          <w:szCs w:val="24"/>
        </w:rPr>
        <w:t xml:space="preserve">Non. C’est une analyse et un guide de préparation. Lisez toute invitation auprès de son émetteur. Ne versez pas de frais au nom de cet article. Un lien de source n’établit pas de partenariat entre Bsouria et l’organisme cité.</w:t>
      </w:r>
    </w:p>
    <w:p>
      <w:pPr>
        <w:spacing w:after="140"/>
      </w:pPr>
      <w:r>
        <w:rPr>
          <w:sz w:val="24"/>
          <w:szCs w:val="24"/>
        </w:rPr>
        <w:t xml:space="preserve">Faut-il une grande entreprise ?</w:t>
      </w:r>
    </w:p>
    <w:p>
      <w:pPr>
        <w:spacing w:after="140"/>
      </w:pPr>
      <w:r>
        <w:rPr>
          <w:sz w:val="24"/>
          <w:szCs w:val="24"/>
        </w:rPr>
        <w:t xml:space="preserve">La taille pertinente dépend du rôle et des conditions réelles. Une petite structure peut étudier un service spécialisé sans supposer son éligibilité. Présentez une capacité démontrée, puis cherchez une occasion adaptée. Ne transformez pas votre expérience annoncée pour correspondre artificiellement à chaque appel.</w:t>
      </w:r>
    </w:p>
    <w:p>
      <w:pPr>
        <w:spacing w:after="140"/>
      </w:pPr>
      <w:r>
        <w:rPr>
          <w:sz w:val="24"/>
          <w:szCs w:val="24"/>
        </w:rPr>
        <w:t xml:space="preserve">Investissement et financement de commande sont-ils identiques ?</w:t>
      </w:r>
    </w:p>
    <w:p>
      <w:pPr>
        <w:spacing w:after="140"/>
      </w:pPr>
      <w:r>
        <w:rPr>
          <w:sz w:val="24"/>
          <w:szCs w:val="24"/>
        </w:rPr>
        <w:t xml:space="preserve">Non. Une participation peut impliquer des droits de gouvernance et un risque durable. Le financement d’une commande porte sur une opération et son encaissement, selon ses conditions. Faites examiner la structure plutôt que d’employer les mots comme des équivalents.</w:t>
      </w:r>
    </w:p>
    <w:p>
      <w:pPr>
        <w:spacing w:after="140"/>
      </w:pPr>
      <w:r>
        <w:rPr>
          <w:sz w:val="24"/>
          <w:szCs w:val="24"/>
        </w:rPr>
        <w:t xml:space="preserve">Que montrer d’abord à un partenaire étranger ?</w:t>
      </w:r>
    </w:p>
    <w:p>
      <w:pPr>
        <w:spacing w:after="140"/>
      </w:pPr>
      <w:r>
        <w:rPr>
          <w:sz w:val="24"/>
          <w:szCs w:val="24"/>
        </w:rPr>
        <w:t xml:space="preserve">Présentez le problème client, l’offre, les capacités, les preuves, les coûts et l’utilisation prévue des fonds. Expliquez la contribution attendue et la vôtre. Une proposition courte et claire vaut mieux qu’un rendement garanti ou une collection de photographies sans réponses opérationnelles.</w:t>
      </w:r>
    </w:p>
    <w:p>
      <w:pPr>
        <w:spacing w:after="140"/>
      </w:pPr>
      <w:r>
        <w:rPr>
          <w:sz w:val="24"/>
          <w:szCs w:val="24"/>
        </w:rPr>
        <w:t xml:space="preserve">Un annuaire suffit-il à vérifier une société ?</w:t>
      </w:r>
    </w:p>
    <w:p>
      <w:pPr>
        <w:spacing w:after="140"/>
      </w:pPr>
      <w:r>
        <w:rPr>
          <w:sz w:val="24"/>
          <w:szCs w:val="24"/>
        </w:rPr>
        <w:t xml:space="preserve">Non. Contrôlez séparément identité, mandat, documents, paiement et moyens. Vérifiez l’actualité des renseignements et l’autorisation de l’interlocuteur. Respectez la confidentialité des clients et partenaires lorsque vous fournissez des références. La présence d’une fiche permet de commencer la recherche, pas de la terminer.</w:t>
      </w:r>
    </w:p>
    <w:p>
      <w:pPr>
        <w:spacing w:after="140"/>
      </w:pPr>
      <w:r>
        <w:rPr>
          <w:sz w:val="24"/>
          <w:szCs w:val="24"/>
        </w:rPr>
        <w:t xml:space="preserve">Par quoi commencer cette semaine ?</w:t>
      </w:r>
    </w:p>
    <w:p>
      <w:pPr>
        <w:spacing w:after="140"/>
      </w:pPr>
      <w:r>
        <w:rPr>
          <w:sz w:val="24"/>
          <w:szCs w:val="24"/>
        </w:rPr>
        <w:t xml:space="preserve">Choisissez un service, échangez avec des clients potentiels et demandez des devis datés à des fournisseurs adaptés. Évaluez un petit essai et la donnée manquante qui influence le plus votre choix. Ces démarches restent utiles même sans ouverture prochaine d’un programme de financement.</w:t>
      </w:r>
    </w:p>
    <w:p>
      <w:pPr>
        <w:spacing w:after="140"/>
      </w:pPr>
      <w:r>
        <w:rPr>
          <w:sz w:val="24"/>
          <w:szCs w:val="24"/>
        </w:rPr>
        <w:t xml:space="preserve">Sources et lectures officielles</w:t>
      </w:r>
    </w:p>
    <w:p>
      <w:pPr>
        <w:spacing w:after="140"/>
      </w:pPr>
      <w:r>
        <w:rPr>
          <w:sz w:val="24"/>
          <w:szCs w:val="24"/>
        </w:rPr>
        <w:t xml:space="preserve">SANA : accord concernant START, 18 octobre 2026</w:t>
      </w:r>
    </w:p>
    <w:p>
      <w:pPr>
        <w:spacing w:after="140"/>
      </w:pPr>
      <w:r>
        <w:rPr>
          <w:sz w:val="24"/>
          <w:szCs w:val="24"/>
        </w:rPr>
        <w:t xml:space="preserve">Banque mondiale : informations sur les marchés de projets</w:t>
      </w:r>
    </w:p>
    <w:p>
      <w:pPr>
        <w:spacing w:after="140"/>
      </w:pPr>
      <w:r>
        <w:rPr>
          <w:sz w:val="24"/>
          <w:szCs w:val="24"/>
        </w:rPr>
        <w:t xml:space="preserve">Gouvernement britannique : orientations pour les activités liées à la Syrie ; vérifier leur champ d’application</w:t>
      </w:r>
    </w:p>
    <w:p>
      <w:pPr>
        <w:spacing w:after="140"/>
      </w:pPr>
      <w:r>
        <w:rPr>
          <w:sz w:val="24"/>
          <w:szCs w:val="24"/>
        </w:rPr>
        <w:t xml:space="preserve">Poursuivez votre recherche sur Bsouria</w:t>
      </w:r>
    </w:p>
    <w:p>
      <w:pPr>
        <w:spacing w:after="140"/>
      </w:pPr>
      <w:r>
        <w:rPr>
          <w:sz w:val="24"/>
          <w:szCs w:val="24"/>
        </w:rPr>
        <w:t xml:space="preserve">Consulter les opportunités · Annuaire des entreprises · Lire l’autre guide investisseur</w:t>
      </w:r>
    </w:p>
    <w:p>
      <w:pPr>
        <w:spacing w:after="140"/>
      </w:pPr>
      <w:r>
        <w:rPr>
          <w:sz w:val="24"/>
          <w:szCs w:val="24"/>
        </w:rPr>
        <w:t xml:space="preserve">Sources et droits des images</w:t>
      </w:r>
    </w:p>
    <w:p>
      <w:pPr>
        <w:spacing w:after="140"/>
      </w:pPr>
      <w:r>
        <w:rPr>
          <w:sz w:val="24"/>
          <w:szCs w:val="24"/>
        </w:rPr>
        <w:t xml:space="preserve">Les photographies sont datées et les scènes illustratives identifiées. Les archives ne documentent ni la situation actuelle ni des projets du fonds. Schémas par Bsouria.</w:t>
      </w:r>
    </w:p>
    <w:p>
      <w:pPr>
        <w:spacing w:after="140"/>
      </w:pPr>
      <w:r>
        <w:rPr>
          <w:sz w:val="24"/>
          <w:szCs w:val="24"/>
        </w:rPr>
        <w:t xml:space="preserve">Entretien routier rural ; illustration, pas un projet documenté du fonds — Illustration générée par IA pour Bsouria ; pas un projet réel documenté.</w:t>
      </w:r>
    </w:p>
    <w:p>
      <w:pPr>
        <w:spacing w:after="140"/>
      </w:pPr>
      <w:r>
        <w:rPr>
          <w:sz w:val="24"/>
          <w:szCs w:val="24"/>
        </w:rPr>
        <w:t xml:space="preserve">Bâtiment à Umm Haratayn al-Gharbiya, Syrie, 2023 ; contexte, pas un projet annoncé du fonds — Hayan Alhasan / Wikimedia Commons · CC BY-SA 4.0. Recadrage et redimensionnement ; ne prouve pas la situation actuelle.</w:t>
      </w:r>
    </w:p>
    <w:p>
      <w:pPr>
        <w:spacing w:after="140"/>
      </w:pPr>
      <w:r>
        <w:rPr>
          <w:sz w:val="24"/>
          <w:szCs w:val="24"/>
        </w:rPr>
        <w:t xml:space="preserve">Tracteur en Syrie, archive de 2010 ; ne documente pas un investissement du fonds — Bernard Gagnon / Wikimedia Commons · CC BY-SA 3.0. Recadrage et redimensionnement ; ne prouve pas la situation actuelle.</w:t>
      </w:r>
    </w:p>
    <w:p>
      <w:pPr>
        <w:spacing w:after="140"/>
      </w:pPr>
      <w:r>
        <w:rPr>
          <w:sz w:val="24"/>
          <w:szCs w:val="24"/>
        </w:rPr>
        <w:t xml:space="preserve">Licence du diaporama mis à jour : CC BY-SA 4.0. Sources, auteurs et licences ci-dessus ; chaque image et extrait conserve sa licence d’origine ou compatible.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Fonds START en Syrie : préparer son projet d’investissement</dc:title>
  <dc:creator>Bsouria</dc:creator>
  <cp:lastModifiedBy>Bsouria</cp:lastModifiedBy>
  <dcterms:created xsi:type="dcterms:W3CDTF">2026-10-30T16:50:55Z</dcterms:created>
</cp:coreProperties>
</file>