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Syrie et Liban : construire un travail commun pour les résidents et la diaspora</w:t>
      </w:r>
    </w:p>
    <w:p>
      <w:pPr/>
      <w:r>
        <w:rPr>
          <w:i/>
          <w:color w:val="64736B"/>
        </w:rPr>
        <w:t>Bsouria · 2026-10-23</w:t>
      </w:r>
    </w:p>
    <w:p>
      <w:pPr>
        <w:spacing w:after="220"/>
      </w:pPr>
      <w:r>
        <w:rPr>
          <w:i/>
        </w:rPr>
        <w:t>Services, aménagement, design et fourniture entre Syrie et Liban : rôle de la diaspora, accords clairs et vérifications du travail, des frontières et du paiement.</w:t>
      </w:r>
    </w:p>
    <w:p>
      <w:pPr>
        <w:spacing w:after="140"/>
      </w:pPr>
      <w:r>
        <w:rPr>
          <w:sz w:val="24"/>
          <w:szCs w:val="24"/>
        </w:rPr>
        <w:t xml:space="preserve">Souk de Tripoli au Liban, 2009 — Bertramz / Wikimedia Commons · CC BY-SA 3.0. Recadrage et redimensionnement ; ne prouve pas la situation actuelle.</w:t>
      </w:r>
    </w:p>
    <w:p>
      <w:pPr>
        <w:spacing w:after="140"/>
      </w:pPr>
      <w:r>
        <w:rPr>
          <w:sz w:val="24"/>
          <w:szCs w:val="24"/>
        </w:rPr>
        <w:t xml:space="preserve">Sources et révision : 23 octobre 2026. Exemples hypothétiques, pas des offres disponibles ; vérifiez les exigences actuelles avant exécution.</w:t>
      </w:r>
    </w:p>
    <w:p>
      <w:pPr>
        <w:spacing w:after="140"/>
      </w:pPr>
      <w:r>
        <w:rPr>
          <w:sz w:val="24"/>
          <w:szCs w:val="24"/>
        </w:rPr>
        <w:t xml:space="preserve">Un atelier syrien possède un produit utile. Un entrepreneur au Liban cherche une prestation livrée à temps. Un Syrien installé à l’étranger connaît les deux et pense pouvoir les réunir. C’est un début possible, mais pas encore un projet. Celui-ci commence lorsque le besoin, le payeur, l’exécutant et la mesure du résultat sont clairs. La proximité facilite la conversation ; elle ne fournit pas ces réponses à notre place.</w:t>
      </w:r>
    </w:p>
    <w:p>
      <w:pPr>
        <w:spacing w:after="140"/>
      </w:pPr>
      <w:r>
        <w:rPr>
          <w:sz w:val="24"/>
          <w:szCs w:val="24"/>
        </w:rPr>
        <w:t xml:space="preserve">La coopération peut dépasser le camion et la boutique : services aux entreprises, design, emballage, fourniture limitée, organisation de la production et compétences spécialisées. Les règles de séjour et de travail, les conditions bancaires et sécuritaires ainsi que les droits des travailleurs et financeurs comptent aussi. Cette lecture propose des idées à étudier pour les Syriens résidents ou expatriés et leurs partenaires libanais. Elle n’annonce ni emplois disponibles, ni contrats financés, ni offres d’investissement.</w:t>
      </w:r>
    </w:p>
    <w:p>
      <w:pPr>
        <w:spacing w:after="140"/>
      </w:pPr>
      <w:r>
        <w:rPr>
          <w:sz w:val="24"/>
          <w:szCs w:val="24"/>
        </w:rPr>
        <w:t xml:space="preserve">RelationObjet de l’accordPremier élémentProduitCaractéristiques, quantité, remiseCommande et échantillon définisServiceRésultat, droits, délaiPérimètre vérifiableInvestissementPropriété, gestion, risquesPlan, contrat et examen adapté</w:t>
      </w:r>
    </w:p>
    <w:p>
      <w:pPr>
        <w:spacing w:after="140"/>
      </w:pPr>
      <w:r>
        <w:rPr>
          <w:sz w:val="24"/>
          <w:szCs w:val="24"/>
        </w:rPr>
        <w:t xml:space="preserve">1. Trois relations et des responsabilités différentes</w:t>
      </w:r>
    </w:p>
    <w:p>
      <w:pPr>
        <w:spacing w:after="140"/>
      </w:pPr>
      <w:r>
        <w:rPr>
          <w:sz w:val="24"/>
          <w:szCs w:val="24"/>
        </w:rPr>
        <w:t xml:space="preserve">Vendre un produit, fournir un service et investir dans une activité ne sont pas la même relation. La vente concerne caractéristiques, quantité et livraison. Le service concerne périmètre, temps et droits sur les fichiers. L’investissement ajoute propriété, gestion, risques et sortie. Les difficultés commencent lorsque les personnes engagent une transaction puis se comportent comme si une association permanente avait été convenue. Nommer la relation aide à préparer la suite.</w:t>
      </w:r>
    </w:p>
    <w:p>
      <w:pPr>
        <w:spacing w:after="140"/>
      </w:pPr>
      <w:r>
        <w:rPr>
          <w:sz w:val="24"/>
          <w:szCs w:val="24"/>
        </w:rPr>
        <w:t xml:space="preserve">Décrivez-la en une minute : mobilier aux mesures du client, emballage d’un produit pilote ou financement d’un équipement pour une entreprise identifiée et une équipe connue. Cela ne règle pas le droit, mais précise le conseil et l’accord nécessaires. « Faisons quelque chose ensemble » est sympathique et peu utile lorsque le paiement arrive ou que la livraison prend du retard. Chaque participant doit savoir ce qu’il apporte et ce qu’il attend en retour.</w:t>
      </w:r>
    </w:p>
    <w:p>
      <w:pPr>
        <w:spacing w:after="140"/>
      </w:pPr>
      <w:r>
        <w:rPr>
          <w:sz w:val="24"/>
          <w:szCs w:val="24"/>
        </w:rPr>
        <w:t xml:space="preserve">Le lecteur peut se trouver en Syrie, au Liban ou dans un pays tiers. Compétence, épargne, relation personnelle et droit de travailler sont distincts. Ne présumez pas que la même activité est accessible à tous. Une mission professionnelle, un achat d’équipement et une participation au capital demandent des examens différents. Les exemples servent à poser des questions, et doivent être adaptés seulement après vérification de la situation réelle.</w:t>
      </w:r>
    </w:p>
    <w:p>
      <w:pPr>
        <w:spacing w:after="140"/>
      </w:pPr>
      <w:r>
        <w:rPr>
          <w:sz w:val="24"/>
          <w:szCs w:val="24"/>
        </w:rPr>
        <w:t xml:space="preserve">2. Le contexte libanais : le besoin ne crée pas un marché facile</w:t>
      </w:r>
    </w:p>
    <w:p>
      <w:pPr>
        <w:spacing w:after="140"/>
      </w:pPr>
      <w:r>
        <w:rPr>
          <w:sz w:val="24"/>
          <w:szCs w:val="24"/>
        </w:rPr>
        <w:t xml:space="preserve">Les mises à jour 2026 de la Banque mondiale et du FMI décrivent les pressions du conflit et la fragilité bancaire. L’agence libanaise IDAL présente aussi des domaines établis comme l’industrie, la technologie, les médias et l’agroalimentaire. Il faut lire les deux dimensions ensemble : les compétences sectorielles ne suppriment pas les contraintes, et les difficultés n’interdisent pas toute opération. [World Bank — Lebanon economic update, August 2026] [IMF — Lebanon mission statement, September 2026] [IDAL — Productive sectors in Lebanon]</w:t>
      </w:r>
    </w:p>
    <w:p>
      <w:pPr>
        <w:spacing w:after="140"/>
      </w:pPr>
      <w:r>
        <w:rPr>
          <w:sz w:val="24"/>
          <w:szCs w:val="24"/>
        </w:rPr>
        <w:t xml:space="preserve">Nous privilégions donc un client identifié et une mission limitée plutôt qu’une prospérité prochaine promise. Un commerce peut avoir besoin de réparations ou d’une meilleure présentation sans pouvoir payer immédiatement. Un autre peut avoir un budget mais pas l’autorisation ou le calendrier approprié. Avant d’évaluer un marché, cherchez une organisation ayant un problème défini, un budget et une personne habilitée à décider. Un besoin exprimé oralement n’est pas encore une commande.</w:t>
      </w:r>
    </w:p>
    <w:p>
      <w:pPr>
        <w:spacing w:after="140"/>
      </w:pPr>
      <w:r>
        <w:rPr>
          <w:sz w:val="24"/>
          <w:szCs w:val="24"/>
        </w:rPr>
        <w:t xml:space="preserve">Un besoin social ou humanitaire n’est ni un bon de commande ni un appel d’offres ouvert. Pour un organisme, un projet public ou financé, examinez les procédures publiées et l’éligibilité. Ne payez pas un intermédiaire pour une promesse invérifiable d’emploi ou de contrat. Un projet privé demande également l’accord du décideur compétent, pas seulement l’avis d’une personne affirmant que le pays manque de tout. La vérification protège le candidat autant que l’acheteur.</w:t>
      </w:r>
    </w:p>
    <w:p>
      <w:pPr>
        <w:spacing w:after="140"/>
      </w:pPr>
      <w:r>
        <w:rPr>
          <w:sz w:val="24"/>
          <w:szCs w:val="24"/>
        </w:rPr>
        <w:t xml:space="preserve">3. Aménagement et maintenance : vendre une solution livrable</w:t>
      </w:r>
    </w:p>
    <w:p>
      <w:pPr>
        <w:spacing w:after="140"/>
      </w:pPr>
      <w:r>
        <w:rPr>
          <w:sz w:val="24"/>
          <w:szCs w:val="24"/>
        </w:rPr>
        <w:t xml:space="preserve">Meuble en cours de fabrication ; atelier illustratif — Illustration générée par IA pour Bsouria ; pas un projet réel documenté.</w:t>
      </w:r>
    </w:p>
    <w:p>
      <w:pPr>
        <w:spacing w:after="140"/>
      </w:pPr>
      <w:r>
        <w:rPr>
          <w:sz w:val="24"/>
          <w:szCs w:val="24"/>
        </w:rPr>
        <w:t xml:space="preserve">Un aménagement commercial limité, du mobilier dimensionné ou une maintenance spécialisée peuvent être étudiés dans un cadre autorisé. Il ne s’agit pas d’inspecter un bâtiment endommagé sans compétence, ni de modifier une structure sans accord. Des étagères ou meubles définis avec le client et un professionnel adapté peuvent constituer un début. Un périmètre étroit se chiffre et se contrôle mieux qu’une promesse de réhabiliter tout un lieu.</w:t>
      </w:r>
    </w:p>
    <w:p>
      <w:pPr>
        <w:spacing w:after="140"/>
      </w:pPr>
      <w:r>
        <w:rPr>
          <w:sz w:val="24"/>
          <w:szCs w:val="24"/>
        </w:rPr>
        <w:t xml:space="preserve">Un dossier utilisable par le client</w:t>
      </w:r>
    </w:p>
    <w:p>
      <w:pPr>
        <w:spacing w:after="140"/>
      </w:pPr>
      <w:r>
        <w:rPr>
          <w:sz w:val="24"/>
          <w:szCs w:val="24"/>
        </w:rPr>
        <w:t xml:space="preserve">Précisez matériaux, dimensions, responsable de la mesure, erreurs éventuelles et contenu de la livraison et de la pose. Si l’objet est produit en Syrie et utilisé au Liban, les questions d’importation et de transport s’ajoutent à la fabrication. Envoyer des installateurs n’équivaut pas à envoyer l’objet : déplacement, droit de travail et sécurité doivent être vérifiés séparément. L’équipe doit connaître les limites de son intervention avant d’accepter une date.</w:t>
      </w:r>
    </w:p>
    <w:p>
      <w:pPr>
        <w:spacing w:after="140"/>
      </w:pPr>
      <w:r>
        <w:rPr>
          <w:sz w:val="24"/>
          <w:szCs w:val="24"/>
        </w:rPr>
        <w:t xml:space="preserve">Un expatrié peut aider à comprendre le besoin, comparer les devis ou suivre les documents, selon un rôle convenu. Financer ne le transforme pas en ingénieur ou contrôleur qualité. Répartissez définition technique, exécution et suivi budgétaire. Lorsqu’une personne assume informellement toutes les fonctions sans capacité réelle, identifier puis corriger un défaut devient difficile. La séparation des rôles permet de discuter du travail plutôt que d’accuser une personne sur la base d’attentes implicites.</w:t>
      </w:r>
    </w:p>
    <w:p>
      <w:pPr>
        <w:spacing w:after="140"/>
      </w:pPr>
      <w:r>
        <w:rPr>
          <w:sz w:val="24"/>
          <w:szCs w:val="24"/>
        </w:rPr>
        <w:t xml:space="preserve">4. Design et emballage : commencer par un fichier</w:t>
      </w:r>
    </w:p>
    <w:p>
      <w:pPr>
        <w:spacing w:after="140"/>
      </w:pPr>
      <w:r>
        <w:rPr>
          <w:sz w:val="24"/>
          <w:szCs w:val="24"/>
        </w:rPr>
        <w:t xml:space="preserve">Un petit producteur peut chercher des photos lisibles, un catalogue, un emballage compréhensible ou des informations bilingues. Une équipe peut étudier cette prestation pour une entreprise libanaise depuis la Syrie ou son pays de résidence si contrat, exécution et paiement sont légaux et utilisables. La proximité linguistique aide, sans remplacer la maîtrise du design, de l’édition et de l’usage réel du produit.</w:t>
      </w:r>
    </w:p>
    <w:p>
      <w:pPr>
        <w:spacing w:after="140"/>
      </w:pPr>
      <w:r>
        <w:rPr>
          <w:sz w:val="24"/>
          <w:szCs w:val="24"/>
        </w:rPr>
        <w:t xml:space="preserve">Définir ce qui est vendu</w:t>
      </w:r>
    </w:p>
    <w:p>
      <w:pPr>
        <w:spacing w:after="140"/>
      </w:pPr>
      <w:r>
        <w:rPr>
          <w:sz w:val="24"/>
          <w:szCs w:val="24"/>
        </w:rPr>
        <w:t xml:space="preserve">Ne vendez pas une « identité complète » si la tâche concerne une étiquette. Convenez des produits, variantes, formats, informations fournies, révisions et droits sur les images et polices. Un bel emballage contenant une information fausse n’aide pas. Les données réglementées demandent l’examen approprié. Le designer ne certifie pas une allégation alimentaire ou médicale parce qu’il a préparé le visuel. La responsabilité de chaque contribution doit être comprise avant impression.</w:t>
      </w:r>
    </w:p>
    <w:p>
      <w:pPr>
        <w:spacing w:after="140"/>
      </w:pPr>
      <w:r>
        <w:rPr>
          <w:sz w:val="24"/>
          <w:szCs w:val="24"/>
        </w:rPr>
        <w:t xml:space="preserve">Un essai peut porter sur un produit, une première maquette et une image d’utilisation avant généralisation. Il n’est pas nécessaire d’imprimer des milliers d’emballages pour vérifier lisibilité et taille. On peut découvrir que le client doit d’abord stabiliser ses caractéristiques ou composants, plutôt qu’ajouter de la décoration. Organiser les données devient alors une véritable prestation. Une petite entreprise sans grande équipe administrative peut y trouver une valeur plus concrète qu’une promesse publicitaire générale.</w:t>
      </w:r>
    </w:p>
    <w:p>
      <w:pPr>
        <w:spacing w:after="140"/>
      </w:pPr>
      <w:r>
        <w:rPr>
          <w:sz w:val="24"/>
          <w:szCs w:val="24"/>
        </w:rPr>
        <w:t xml:space="preserve">5. Une fourniture spécialisée plutôt que « tout vendre »</w:t>
      </w:r>
    </w:p>
    <w:p>
      <w:pPr>
        <w:spacing w:after="140"/>
      </w:pPr>
      <w:r>
        <w:rPr>
          <w:sz w:val="24"/>
          <w:szCs w:val="24"/>
        </w:rPr>
        <w:t xml:space="preserve">Textiles, mobilier de bureau simple ou composants d’emballage sont des sujets possibles d’étude, sous réserve des exigences du produit. Ce n’est ni une liste d’exemptions ni une preuve de demande. Choisissez ce que vous savez décrire, contrôler et reproduire. Le client évalue difficilement une expertise qui prétend couvrir toutes les catégories. Un domaine précis aide aussi le fournisseur à savoir quelles questions il doit transmettre à un autre professionnel.</w:t>
      </w:r>
    </w:p>
    <w:p>
      <w:pPr>
        <w:spacing w:after="140"/>
      </w:pPr>
      <w:r>
        <w:rPr>
          <w:sz w:val="24"/>
          <w:szCs w:val="24"/>
        </w:rPr>
        <w:t xml:space="preserve">Un échantillon accepté ne prouve pas la conformité de chaque série. Prévoyez contrôle, critères de réception et traitement des manquants ou défauts. Indiquez si le prix inclut emballage, service ou seulement une partie du trajet. Le client ne devrait pas le découvrir à l’arrivée. Un désaccord doit être traité comme un problème entre entreprises, sans devenir un jugement sur un pays ou une communauté. Les responsabilités sont plus utiles que les généralisations.</w:t>
      </w:r>
    </w:p>
    <w:p>
      <w:pPr>
        <w:spacing w:after="140"/>
      </w:pPr>
      <w:r>
        <w:rPr>
          <w:sz w:val="24"/>
          <w:szCs w:val="24"/>
        </w:rPr>
        <w:t xml:space="preserve">La valeur peut venir du regroupement légal de petites commandes, d’une caractéristique répétable ou d’un meilleur suivi. Chaque ajout prend du temps et doit être chiffré. Acheter pour autrui demande de définir son rôle, les communications et les données, pas seulement transmettre une facture. L’intermédiaire doit révéler sa commission et qui il représente, sans se présenter comme fabricant s’il ne l’est pas. Cette transparence devient essentielle lorsque plusieurs personnes interviennent dans une seule commande.</w:t>
      </w:r>
    </w:p>
    <w:p>
      <w:pPr>
        <w:spacing w:after="140"/>
      </w:pPr>
      <w:r>
        <w:rPr>
          <w:sz w:val="24"/>
          <w:szCs w:val="24"/>
        </w:rPr>
        <w:t xml:space="preserve">6. La diaspora apporte d’abord des connaissances</w:t>
      </w:r>
    </w:p>
    <w:p>
      <w:pPr>
        <w:spacing w:after="140"/>
      </w:pPr>
      <w:r>
        <w:rPr>
          <w:sz w:val="24"/>
          <w:szCs w:val="24"/>
        </w:rPr>
        <w:t xml:space="preserve">Schéma des rôles du client, exécutant et financeur dans un projet hypothétique</w:t>
      </w:r>
    </w:p>
    <w:p>
      <w:pPr>
        <w:spacing w:after="140"/>
      </w:pPr>
      <w:r>
        <w:rPr>
          <w:sz w:val="24"/>
          <w:szCs w:val="24"/>
        </w:rPr>
        <w:t xml:space="preserve">Une personne à l’étranger peut connaître un marché, des présentations ou des méthodes complémentaires à l’équipe locale. Introduction, examen d’une proposition, organisation d’un test et transfert autorisé de savoir peuvent compter. Ces contributions ne créent pas automatiquement des parts de société. Convenez d’une prestation payée, d’une aide volontaire ou d’un apport nécessitant un accord de propriété adapté. La contribution peut être précieuse sans être un investissement.</w:t>
      </w:r>
    </w:p>
    <w:p>
      <w:pPr>
        <w:spacing w:after="140"/>
      </w:pPr>
      <w:r>
        <w:rPr>
          <w:sz w:val="24"/>
          <w:szCs w:val="24"/>
        </w:rPr>
        <w:t xml:space="preserve">Séparer l’aide familiale du financement</w:t>
      </w:r>
    </w:p>
    <w:p>
      <w:pPr>
        <w:spacing w:after="140"/>
      </w:pPr>
      <w:r>
        <w:rPr>
          <w:sz w:val="24"/>
          <w:szCs w:val="24"/>
        </w:rPr>
        <w:t xml:space="preserve">Un montant donné à des proches doit être identifié : don, prêt structuré légalement, achat d’équipement ou investissement. Les mots entraînent des attentes différentes. N’exigez pas ensuite des profits jamais convenus pour une aide familiale, et n’utilisez pas « partenariat » pour éviter d’expliquer une perte possible. Faites examiner contrat, enregistrement et fiscalité selon les personnes et pays concernés. La relation familiale mérite la même clarté qu’une relation extérieure.</w:t>
      </w:r>
    </w:p>
    <w:p>
      <w:pPr>
        <w:spacing w:after="140"/>
      </w:pPr>
      <w:r>
        <w:rPr>
          <w:sz w:val="24"/>
          <w:szCs w:val="24"/>
        </w:rPr>
        <w:t xml:space="preserve">Un financement par étapes peut être préférable à un gros transfert initial si l’objet et la preuve de chaque étape sont convenus. C’est une méthode d’organisation, pas une protection absolue. Les documents ne suppriment pas l’échec commercial. Le financeur doit comprendre pertes possibles, pouvoir et limites d’intervention ; l’exécutant a besoin d’un budget réaliste et de décisions qui ne changent pas quotidiennement depuis l’étranger. Le suivi doit aider l’activité, pas empêcher toute autonomie.</w:t>
      </w:r>
    </w:p>
    <w:p>
      <w:pPr>
        <w:spacing w:after="140"/>
      </w:pPr>
      <w:r>
        <w:rPr>
          <w:sz w:val="24"/>
          <w:szCs w:val="24"/>
        </w:rPr>
        <w:t xml:space="preserve">7. Compétences et emploi : distinguer mission et autorisation</w:t>
      </w:r>
    </w:p>
    <w:p>
      <w:pPr>
        <w:spacing w:after="140"/>
      </w:pPr>
      <w:r>
        <w:rPr>
          <w:sz w:val="24"/>
          <w:szCs w:val="24"/>
        </w:rPr>
        <w:t xml:space="preserve">Les instructions de la Sûreté générale libanaise concernant les travailleurs syriens relient régularisation, séjour et permis de travail ; échéances et démarches évoluent. Consultez la page officielle actuelle plutôt qu’une ancienne publication partagée. Une offre, une société enregistrée ou une participation ne doit pas être supposée autoriser chaque profession ou chaque chantier. [Lebanese General Security — Current Syrian-worker regularization instructions]</w:t>
      </w:r>
    </w:p>
    <w:p>
      <w:pPr>
        <w:spacing w:after="140"/>
      </w:pPr>
      <w:r>
        <w:rPr>
          <w:sz w:val="24"/>
          <w:szCs w:val="24"/>
        </w:rPr>
        <w:t xml:space="preserve">Coordination, design, suivi qualité, fabrication et maintenance sont ici des domaines à examiner pour un travail légal, pas une déclaration d’accès pour chaque Syrien. Profession, statut et employeur comptent. Depuis un pays tiers, vérifiez également les règles applicables, dont activité, facturation et fiscalité selon le cas. Le lieu du prestataire et celui du client peuvent soulever des questions différentes. La simplicité d’un échange numérique ne les efface pas.</w:t>
      </w:r>
    </w:p>
    <w:p>
      <w:pPr>
        <w:spacing w:after="140"/>
      </w:pPr>
      <w:r>
        <w:rPr>
          <w:sz w:val="24"/>
          <w:szCs w:val="24"/>
        </w:rPr>
        <w:t xml:space="preserve">Un accord clair pour la mission</w:t>
      </w:r>
    </w:p>
    <w:p>
      <w:pPr>
        <w:spacing w:after="140"/>
      </w:pPr>
      <w:r>
        <w:rPr>
          <w:sz w:val="24"/>
          <w:szCs w:val="24"/>
        </w:rPr>
        <w:t xml:space="preserve">Indiquez organisation, travail, lieu éventuel, heures ou livrables, rémunération, dates et modification ou fin de mission. Une période d’essai ne doit pas devenir un travail gratuit illimité. Formation et sécurité se préparent avant intervention. Le candidat doit savoir s’il parle à un employeur ou un intermédiaire, et ne pas transmettre de documents sensibles à une partie inconnue sous prétexte d’urgence. Une activité professionnelle sérieuse accepte les questions élémentaires sur son identité.</w:t>
      </w:r>
    </w:p>
    <w:p>
      <w:pPr>
        <w:spacing w:after="140"/>
      </w:pPr>
      <w:r>
        <w:rPr>
          <w:sz w:val="24"/>
          <w:szCs w:val="24"/>
        </w:rPr>
        <w:t xml:space="preserve">8. Frontière et paiement font partie du projet</w:t>
      </w:r>
    </w:p>
    <w:p>
      <w:pPr>
        <w:spacing w:after="140"/>
      </w:pPr>
      <w:r>
        <w:rPr>
          <w:sz w:val="24"/>
          <w:szCs w:val="24"/>
        </w:rPr>
        <w:t xml:space="preserve">Le reportage SANA du 21 octobre 2026 sur Jdeidet Yabous concerne la réhabilitation d’installations. Il n’établit pas l’admission de chaque personne ou marchandise. Confirmez trajet, circulation, produit, véhicule et personnes avec les autorités pour la date d’exécution. Objet, travailleur et outils peuvent nécessiter des dispositions différentes dans un même projet. [SANA — Jdeidet Yabous facilities update, 21 October 2026] [US Treasury / OFAC — Current Syria-related information] [Council of the EU — Syria measures and relations]</w:t>
      </w:r>
    </w:p>
    <w:p>
      <w:pPr>
        <w:spacing w:after="140"/>
      </w:pPr>
      <w:r>
        <w:rPr>
          <w:sz w:val="24"/>
          <w:szCs w:val="24"/>
        </w:rPr>
        <w:t xml:space="preserve">Demandez à une banque ou un prestataire agréé une méthode utilisable, les données requises et le traitement d’un retard ou refus. La levée de restrictions générales n’est pas l’acceptation automatique de chaque établissement. Décrivez réellement l’opération plutôt que contourner une question incomprise. Ajoutez transport, emballage, assurance, stockage et temps aux coûts. Le prix atelier n’est pas celui de la transaction entière. Un accord réaliste doit refléter ces dépenses avant que le client s’engage.</w:t>
      </w:r>
    </w:p>
    <w:p>
      <w:pPr>
        <w:spacing w:after="140"/>
      </w:pPr>
      <w:r>
        <w:rPr>
          <w:sz w:val="24"/>
          <w:szCs w:val="24"/>
        </w:rPr>
        <w:t xml:space="preserve">Conservez offre, acceptation, caractéristiques, facture, reçus et preuve de remise en protégeant les données. Notez qui a autorisé une modification de prix ou de délai et pourquoi. Un petit projet n’exige pas un outil complexe, mais une référence commune. Un collègue doit pouvoir reprendre le dossier sans reposer chaque question au client ou donner une réponse contradictoire. Les écrits limitent la dépendance à une seule mémoire et facilitent la discussion d’un problème précis.</w:t>
      </w:r>
    </w:p>
    <w:p>
      <w:pPr>
        <w:spacing w:after="140"/>
      </w:pPr>
      <w:r>
        <w:rPr>
          <w:sz w:val="24"/>
          <w:szCs w:val="24"/>
        </w:rPr>
        <w:t xml:space="preserve">9. Trois exemples pour rendre une idée concrète</w:t>
      </w:r>
    </w:p>
    <w:p>
      <w:pPr>
        <w:spacing w:after="140"/>
      </w:pPr>
      <w:r>
        <w:rPr>
          <w:sz w:val="24"/>
          <w:szCs w:val="24"/>
        </w:rPr>
        <w:t xml:space="preserve">Mobilier en bois et emballage protecteur ; illustration — Illustration générée par IA pour Bsouria ; pas un projet réel documenté.</w:t>
      </w:r>
    </w:p>
    <w:p>
      <w:pPr>
        <w:spacing w:after="140"/>
      </w:pPr>
      <w:r>
        <w:rPr>
          <w:sz w:val="24"/>
          <w:szCs w:val="24"/>
        </w:rPr>
        <w:t xml:space="preserve">Ces exemples sont hypothétiques et ne supposent ni acheteur, ni financement, ni autorisation disponibles. Une idée qui ne s’explique pas en petit essai ne deviendra pas claire avec plus d’argent. Cherchez un résultat contrôlable, puis décidez de répéter, modifier ou arrêter.</w:t>
      </w:r>
    </w:p>
    <w:p>
      <w:pPr>
        <w:spacing w:after="140"/>
      </w:pPr>
      <w:r>
        <w:rPr>
          <w:sz w:val="24"/>
          <w:szCs w:val="24"/>
        </w:rPr>
        <w:t xml:space="preserve">Un commerce veut un aménagement limité</w:t>
      </w:r>
    </w:p>
    <w:p>
      <w:pPr>
        <w:spacing w:after="140"/>
      </w:pPr>
      <w:r>
        <w:rPr>
          <w:sz w:val="24"/>
          <w:szCs w:val="24"/>
        </w:rPr>
        <w:t xml:space="preserve">Le propriétaire commande des présentoirs mesurés par une personne qualifiée. Matière, nombre, remise et pose légale sont convenus. Un expatrié finance une partie selon un accord clair, sans devenir propriétaire du magasin parce qu’il a payé des étagères. Qualité, temps et coût sont examinés avant une répétition. L’exemple n’autorise ni structure ni intervention sans compétence.</w:t>
      </w:r>
    </w:p>
    <w:p>
      <w:pPr>
        <w:spacing w:after="140"/>
      </w:pPr>
      <w:r>
        <w:rPr>
          <w:sz w:val="24"/>
          <w:szCs w:val="24"/>
        </w:rPr>
        <w:t xml:space="preserve">Un produit veut mieux se présenter</w:t>
      </w:r>
    </w:p>
    <w:p>
      <w:pPr>
        <w:spacing w:after="140"/>
      </w:pPr>
      <w:r>
        <w:rPr>
          <w:sz w:val="24"/>
          <w:szCs w:val="24"/>
        </w:rPr>
        <w:t xml:space="preserve">Une société possède un produit mais des photos peu lisibles. L’équipe documente un article avec autorisations, données exactes et fichiers utilisables, puis contrôle spécialisé des informations réglementées si nécessaire. Droits et révisions sont définis. Le critère est la compréhension de l’acheteur, pas seulement l’admiration des designers. Il peut falloir d’abord stabiliser le produit.</w:t>
      </w:r>
    </w:p>
    <w:p>
      <w:pPr>
        <w:spacing w:after="140"/>
      </w:pPr>
      <w:r>
        <w:rPr>
          <w:sz w:val="24"/>
          <w:szCs w:val="24"/>
        </w:rPr>
        <w:t xml:space="preserve">Un expatrié soutient un atelier</w:t>
      </w:r>
    </w:p>
    <w:p>
      <w:pPr>
        <w:spacing w:after="140"/>
      </w:pPr>
      <w:r>
        <w:rPr>
          <w:sz w:val="24"/>
          <w:szCs w:val="24"/>
        </w:rPr>
        <w:t xml:space="preserve">Au lieu d’acheter une machine sur simple conseil, il demande quel blocage compte : temps perdu, défaut répété ou commande impossible. L’équipe compare les solutions et définit une étape financée et un résultat. Formation, entretien ou organisation peuvent être préférables à un actif. Propriété, usage et cession de l’équipement se décident avant un départ éventuel.</w:t>
      </w:r>
    </w:p>
    <w:p>
      <w:pPr>
        <w:spacing w:after="140"/>
      </w:pPr>
      <w:r>
        <w:rPr>
          <w:sz w:val="24"/>
          <w:szCs w:val="24"/>
        </w:rPr>
        <w:t xml:space="preserve">10. Un suivi simple pour le partenaire éloigné</w:t>
      </w:r>
    </w:p>
    <w:p>
      <w:pPr>
        <w:spacing w:after="140"/>
      </w:pPr>
      <w:r>
        <w:rPr>
          <w:sz w:val="24"/>
          <w:szCs w:val="24"/>
        </w:rPr>
        <w:t xml:space="preserve">Ne pas voir chaque journée ne justifie ni photos constantes des personnes ni dissimulation des données nécessaires. Convenez d’un bref rapport périodique : travail accompli, dépenses, difficultés et décisions. Partagez l’utile en respectant clients et salariés. Ce suivi est meilleur que des messages anxieux seulement après un retard.</w:t>
      </w:r>
    </w:p>
    <w:p>
      <w:pPr>
        <w:spacing w:after="140"/>
      </w:pPr>
      <w:r>
        <w:rPr>
          <w:sz w:val="24"/>
          <w:szCs w:val="24"/>
        </w:rPr>
        <w:t xml:space="preserve">Mesurez commandes exécutées, délais réels, défauts définis, paiements reçus et dépenses soumises à accord. Le nombre de conversations peut sembler beau sans aider une décision. Une plainte répétée peut compter davantage. Le rapport doit permettre une amélioration, pas pousser à embellir les chiffres. Fixez limites de dépenses, autonomie et procédure d’urgence : l’approbation de chaque achat bloque l’activité, l’absence de limite empêche le contrôle.</w:t>
      </w:r>
    </w:p>
    <w:p>
      <w:pPr>
        <w:spacing w:after="140"/>
      </w:pPr>
      <w:r>
        <w:rPr>
          <w:sz w:val="24"/>
          <w:szCs w:val="24"/>
        </w:rPr>
        <w:t xml:space="preserve">11. Tester sans multiplier les dépenses</w:t>
      </w:r>
    </w:p>
    <w:p>
      <w:pPr>
        <w:spacing w:after="140"/>
      </w:pPr>
      <w:r>
        <w:rPr>
          <w:sz w:val="24"/>
          <w:szCs w:val="24"/>
        </w:rPr>
        <w:t xml:space="preserve">Choisissez un client ou un type et un résultat limité. Décrivez inclusions et exclusions ; un prix bas ne doit pas cacher des tâches non calculées. Obtenez des devis réels et datés pour matière, impression, transport ou prestation. Un prix hors pose ne se compare pas directement à un prix avec pose. Les caractéristiques peuvent expliquer une différence importante.</w:t>
      </w:r>
    </w:p>
    <w:p>
      <w:pPr>
        <w:spacing w:after="140"/>
      </w:pPr>
      <w:r>
        <w:rPr>
          <w:sz w:val="24"/>
          <w:szCs w:val="24"/>
        </w:rPr>
        <w:t xml:space="preserve">Après essai, demandez si le client a utilisé le résultat, si la promesse a été tenue, si le prix couvre les coûts et ce qui doit changer. L’équipe peut être compétente avec un client inadapté, ou le service trop large pour le montant. Ce sont des conclusions professionnelles, pas des raisons d’inventer une réussite. Suspendez si identité, pouvoir, documents vrais, paiement légal ou autorisation indispensable restent non résolus.</w:t>
      </w:r>
    </w:p>
    <w:p>
      <w:pPr>
        <w:spacing w:after="140"/>
      </w:pPr>
      <w:r>
        <w:rPr>
          <w:sz w:val="24"/>
          <w:szCs w:val="24"/>
        </w:rPr>
        <w:t xml:space="preserve">12. Présenter sa compétence à un nouveau partenaire</w:t>
      </w:r>
    </w:p>
    <w:p>
      <w:pPr>
        <w:spacing w:after="140"/>
      </w:pPr>
      <w:r>
        <w:rPr>
          <w:sz w:val="24"/>
          <w:szCs w:val="24"/>
        </w:rPr>
        <w:t xml:space="preserve">Préparez deux ou trois exemples autorisés en précisant votre travail et celui des autres. Nommez les essais pédagogiques ou imaginaires. Ne présentez pas l’œuvre d’un ancien employeur comme votre propriété ; ne publiez ni données ni prix privés sans accord. L’attribution exacte aide à juger une capacité tout en protégeant les droits.</w:t>
      </w:r>
    </w:p>
    <w:p>
      <w:pPr>
        <w:spacing w:after="140"/>
      </w:pPr>
      <w:r>
        <w:rPr>
          <w:sz w:val="24"/>
          <w:szCs w:val="24"/>
        </w:rPr>
        <w:t xml:space="preserve">Décrivez service, informations attendues, format et délai conditionnel. Un atelier montre ce qu’il peut documenter ; un coordinateur précise sa limite. Quelques questions sur quantité ou remise valent parfois mieux qu’un prix immédiat. Si vous donnez une estimation, écrivez ses hypothèses et les éléments susceptibles de changer. Conservez une version datée de l’offre pour comprendre les amendements ultérieurs.</w:t>
      </w:r>
    </w:p>
    <w:p>
      <w:pPr>
        <w:spacing w:after="140"/>
      </w:pPr>
      <w:r>
        <w:rPr>
          <w:sz w:val="24"/>
          <w:szCs w:val="24"/>
        </w:rPr>
        <w:t xml:space="preserve">Évitez collecte inutile de données et urgence inventée. Refuser une tâche hors capacité protège mieux que l’accepter puis chercher un exécutant inconnu. Une orientation vers un spécialiste demande les accords nécessaires et la révélation d’une commission éventuelle. Un portfolio de résultats vérifiables devient un actif professionnel, même si les marchés et itinéraires changent.</w:t>
      </w:r>
    </w:p>
    <w:p>
      <w:pPr>
        <w:spacing w:after="140"/>
      </w:pPr>
      <w:r>
        <w:rPr>
          <w:sz w:val="24"/>
          <w:szCs w:val="24"/>
        </w:rPr>
        <w:t xml:space="preserve">Un premier échange peut aussi préciser la manière de vérifier le travail. Pour un fichier, il faut savoir dans quel logiciel ou format le client l’utilisera ; pour un objet, dans quelles conditions il sera contrôlé. Cette question évite de livrer quelque chose de techniquement correct mais inutilisable dans le contexte prévu. Un test d’usage limité peut révéler le problème avant la série ou la remise définitive.</w:t>
      </w:r>
    </w:p>
    <w:p>
      <w:pPr>
        <w:spacing w:after="140"/>
      </w:pPr>
      <w:r>
        <w:rPr>
          <w:sz w:val="24"/>
          <w:szCs w:val="24"/>
        </w:rPr>
        <w:t xml:space="preserve">Le compte rendu de fin de mission peut rester bref : résultat remis, réserves éventuelles, fichiers ou pièces encore attendus et prochaine action convenue. Il n’a pas besoin de devenir un discours publicitaire. Sa valeur est de donner aux deux parties la même compréhension de la situation. Si le projet s’arrête, ce relevé aide à distinguer les prestations réalisées des travaux qui n’ont jamais été commandés.</w:t>
      </w:r>
    </w:p>
    <w:p>
      <w:pPr>
        <w:spacing w:after="140"/>
      </w:pPr>
      <w:r>
        <w:rPr>
          <w:sz w:val="24"/>
          <w:szCs w:val="24"/>
        </w:rPr>
        <w:t xml:space="preserve">13. Une coopération qui laisse des compétences</w:t>
      </w:r>
    </w:p>
    <w:p>
      <w:pPr>
        <w:spacing w:after="140"/>
      </w:pPr>
      <w:r>
        <w:rPr>
          <w:sz w:val="24"/>
          <w:szCs w:val="24"/>
        </w:rPr>
        <w:t xml:space="preserve">N’associez pas nationalité à main-d’œuvre bon marché ou à talent naturel. Respectez expertise, rémunération, responsabilités et sécurité. Un partenaire libanais peut connaître le client, une équipe syrienne le procédé et un expatrié l’organisation. Les fonctions complémentaires comptent davantage qu’un classement des personnes. Demandez l’accord avant publication, reconnaissez les contributions et ne transformez pas la précarité en publicité. Un projet qui résout un problème, paie ce qui est convenu et produit un savoir réutilisable constitue déjà un début utile. Bsouria facilite la découverte ; vérifications et accords adaptés permettent de construire ensuite un travail responsable.</w:t>
      </w:r>
    </w:p>
    <w:p>
      <w:pPr>
        <w:spacing w:after="140"/>
      </w:pPr>
      <w:r>
        <w:rPr>
          <w:sz w:val="24"/>
          <w:szCs w:val="24"/>
        </w:rPr>
        <w:t xml:space="preserve">Questions fréquentes</w:t>
      </w:r>
    </w:p>
    <w:p>
      <w:pPr>
        <w:spacing w:after="140"/>
      </w:pPr>
      <w:r>
        <w:rPr>
          <w:sz w:val="24"/>
          <w:szCs w:val="24"/>
        </w:rPr>
        <w:t xml:space="preserve">Cet article contient-il des investissements prêts à être conclus ?</w:t>
      </w:r>
    </w:p>
    <w:p>
      <w:pPr>
        <w:spacing w:after="140"/>
      </w:pPr>
      <w:r>
        <w:rPr>
          <w:sz w:val="24"/>
          <w:szCs w:val="24"/>
        </w:rPr>
        <w:t xml:space="preserve">Non. Domaines et exemples sont à étudier, sans offre disponible ni garantie de demande ou bénéfice. Il faut client réel, coûts, vérification des parties et méthode légale et réalisable avant engagement.</w:t>
      </w:r>
    </w:p>
    <w:p>
      <w:pPr>
        <w:spacing w:after="140"/>
      </w:pPr>
      <w:r>
        <w:rPr>
          <w:sz w:val="24"/>
          <w:szCs w:val="24"/>
        </w:rPr>
        <w:t xml:space="preserve">Un expatrié peut-il financer sans déménager au Liban ?</w:t>
      </w:r>
    </w:p>
    <w:p>
      <w:pPr>
        <w:spacing w:after="140"/>
      </w:pPr>
      <w:r>
        <w:rPr>
          <w:sz w:val="24"/>
          <w:szCs w:val="24"/>
        </w:rPr>
        <w:t xml:space="preserve">Des arrangements peuvent être examinés selon les règles concernées. L’absence de voyage ne supprime pas contrat, enregistrement, fiscalité ou contrôle du transfert. Distinguez aide, prêt et investissement et demandez un conseil adapté.</w:t>
      </w:r>
    </w:p>
    <w:p>
      <w:pPr>
        <w:spacing w:after="140"/>
      </w:pPr>
      <w:r>
        <w:rPr>
          <w:sz w:val="24"/>
          <w:szCs w:val="24"/>
        </w:rPr>
        <w:t xml:space="preserve">La propriété donne-t-elle automatiquement le droit de travailler ?</w:t>
      </w:r>
    </w:p>
    <w:p>
      <w:pPr>
        <w:spacing w:after="140"/>
      </w:pPr>
      <w:r>
        <w:rPr>
          <w:sz w:val="24"/>
          <w:szCs w:val="24"/>
        </w:rPr>
        <w:t xml:space="preserve">Ne le présumez pas. Propriété, gestion, séjour, permis et exigences professionnelles diffèrent. Consultez les informations officielles actuelles et les spécialistes avant une activité ou l’envoi d’une équipe.</w:t>
      </w:r>
    </w:p>
    <w:p>
      <w:pPr>
        <w:spacing w:after="140"/>
      </w:pPr>
      <w:r>
        <w:rPr>
          <w:sz w:val="24"/>
          <w:szCs w:val="24"/>
        </w:rPr>
        <w:t xml:space="preserve">Par quoi commencer lorsqu’on possède une compétence ?</w:t>
      </w:r>
    </w:p>
    <w:p>
      <w:pPr>
        <w:spacing w:after="140"/>
      </w:pPr>
      <w:r>
        <w:rPr>
          <w:sz w:val="24"/>
          <w:szCs w:val="24"/>
        </w:rPr>
        <w:t xml:space="preserve">Une petite mission à résultat vérifiable, comme un fichier ou prototype, peut être étudiée si elle est légale avec contrat et paiement clairs. Évaluez résultat, coût et communication plutôt que taille de l’annonce.</w:t>
      </w:r>
    </w:p>
    <w:p>
      <w:pPr>
        <w:spacing w:after="140"/>
      </w:pPr>
      <w:r>
        <w:rPr>
          <w:sz w:val="24"/>
          <w:szCs w:val="24"/>
        </w:rPr>
        <w:t xml:space="preserve">Un poste ouvert admet-il toutes les marchandises ?</w:t>
      </w:r>
    </w:p>
    <w:p>
      <w:pPr>
        <w:spacing w:after="140"/>
      </w:pPr>
      <w:r>
        <w:rPr>
          <w:sz w:val="24"/>
          <w:szCs w:val="24"/>
        </w:rPr>
        <w:t xml:space="preserve">Non. Confirmez circulation, produit, documents, véhicules et personnes à la date réelle. Les voyageurs ou travaux ne constituent pas une permission de fret. Échantillon, série commerciale et travail sur place peuvent différer.</w:t>
      </w:r>
    </w:p>
    <w:p>
      <w:pPr>
        <w:spacing w:after="140"/>
      </w:pPr>
      <w:r>
        <w:rPr>
          <w:sz w:val="24"/>
          <w:szCs w:val="24"/>
        </w:rPr>
        <w:t xml:space="preserve">Comment Bsouria aide-t-elle à trouver un partenaire ?</w:t>
      </w:r>
    </w:p>
    <w:p>
      <w:pPr>
        <w:spacing w:after="140"/>
      </w:pPr>
      <w:r>
        <w:rPr>
          <w:sz w:val="24"/>
          <w:szCs w:val="24"/>
        </w:rPr>
        <w:t xml:space="preserve">Profils, opportunités et articles publiés facilitent la découverte et les questions. Ils ne garantissent ni parties ni contrats et ne donnent pas de licence. Les vérifications restent aux intéressés et professionnels compétents.</w:t>
      </w:r>
    </w:p>
    <w:p>
      <w:pPr>
        <w:spacing w:after="140"/>
      </w:pPr>
      <w:r>
        <w:rPr>
          <w:sz w:val="24"/>
          <w:szCs w:val="24"/>
        </w:rPr>
        <w:t xml:space="preserve">Sources et lectures complémentaires</w:t>
      </w:r>
    </w:p>
    <w:p>
      <w:pPr>
        <w:spacing w:after="140"/>
      </w:pPr>
      <w:r>
        <w:rPr>
          <w:sz w:val="24"/>
          <w:szCs w:val="24"/>
        </w:rPr>
        <w:t xml:space="preserve">World Bank — Lebanon economic update, August 2026</w:t>
      </w:r>
    </w:p>
    <w:p>
      <w:pPr>
        <w:spacing w:after="140"/>
      </w:pPr>
      <w:r>
        <w:rPr>
          <w:sz w:val="24"/>
          <w:szCs w:val="24"/>
        </w:rPr>
        <w:t xml:space="preserve">IMF — Lebanon mission statement, September 2026</w:t>
      </w:r>
    </w:p>
    <w:p>
      <w:pPr>
        <w:spacing w:after="140"/>
      </w:pPr>
      <w:r>
        <w:rPr>
          <w:sz w:val="24"/>
          <w:szCs w:val="24"/>
        </w:rPr>
        <w:t xml:space="preserve">IDAL — Productive sectors in Lebanon</w:t>
      </w:r>
    </w:p>
    <w:p>
      <w:pPr>
        <w:spacing w:after="140"/>
      </w:pPr>
      <w:r>
        <w:rPr>
          <w:sz w:val="24"/>
          <w:szCs w:val="24"/>
        </w:rPr>
        <w:t xml:space="preserve">Lebanese General Security — Current Syrian-worker regularization instructions</w:t>
      </w:r>
    </w:p>
    <w:p>
      <w:pPr>
        <w:spacing w:after="140"/>
      </w:pPr>
      <w:r>
        <w:rPr>
          <w:sz w:val="24"/>
          <w:szCs w:val="24"/>
        </w:rPr>
        <w:t xml:space="preserve">SANA — Jdeidet Yabous facilities update, 21 October 2026</w:t>
      </w:r>
    </w:p>
    <w:p>
      <w:pPr>
        <w:spacing w:after="140"/>
      </w:pPr>
      <w:r>
        <w:rPr>
          <w:sz w:val="24"/>
          <w:szCs w:val="24"/>
        </w:rPr>
        <w:t xml:space="preserve">US Treasury / OFAC — Current Syria-related information</w:t>
      </w:r>
    </w:p>
    <w:p>
      <w:pPr>
        <w:spacing w:after="140"/>
      </w:pPr>
      <w:r>
        <w:rPr>
          <w:sz w:val="24"/>
          <w:szCs w:val="24"/>
        </w:rPr>
        <w:t xml:space="preserve">Council of the EU — Syria measures and relations</w:t>
      </w:r>
    </w:p>
    <w:p>
      <w:pPr>
        <w:spacing w:after="140"/>
      </w:pPr>
      <w:r>
        <w:rPr>
          <w:sz w:val="24"/>
          <w:szCs w:val="24"/>
        </w:rPr>
        <w:t xml:space="preserve">Explorer Bsouria</w:t>
      </w:r>
    </w:p>
    <w:p>
      <w:pPr>
        <w:spacing w:after="140"/>
      </w:pPr>
      <w:r>
        <w:rPr>
          <w:sz w:val="24"/>
          <w:szCs w:val="24"/>
        </w:rPr>
        <w:t xml:space="preserve">Opportunités commerciales · Annuaire des entreprises · La Syrie et ses marchés voisins</w:t>
      </w:r>
    </w:p>
    <w:p>
      <w:pPr>
        <w:spacing w:after="140"/>
      </w:pPr>
      <w:r>
        <w:rPr>
          <w:sz w:val="24"/>
          <w:szCs w:val="24"/>
        </w:rPr>
        <w:t xml:space="preserve">Sources et droits des images</w:t>
      </w:r>
    </w:p>
    <w:p>
      <w:pPr>
        <w:spacing w:after="140"/>
      </w:pPr>
      <w:r>
        <w:rPr>
          <w:sz w:val="24"/>
          <w:szCs w:val="24"/>
        </w:rPr>
        <w:t xml:space="preserve">Les photographies sont datées et les scènes illustratives identifiées. Les archives ne documentent ni la situation actuelle ni des projets du fonds. Schémas par Bsouria.</w:t>
      </w:r>
    </w:p>
    <w:p>
      <w:pPr>
        <w:spacing w:after="140"/>
      </w:pPr>
      <w:r>
        <w:rPr>
          <w:sz w:val="24"/>
          <w:szCs w:val="24"/>
        </w:rPr>
        <w:t xml:space="preserve">Souk de Tripoli au Liban, 2009 — Bertramz / Wikimedia Commons · CC BY-SA 3.0. Recadrage et redimensionnement ; ne prouve pas la situation actuelle.</w:t>
      </w:r>
    </w:p>
    <w:p>
      <w:pPr>
        <w:spacing w:after="140"/>
      </w:pPr>
      <w:r>
        <w:rPr>
          <w:sz w:val="24"/>
          <w:szCs w:val="24"/>
        </w:rPr>
        <w:t xml:space="preserve">Meuble en cours de fabrication ; atelier illustratif — Illustration générée par IA pour Bsouria ; pas un projet réel documenté.</w:t>
      </w:r>
    </w:p>
    <w:p>
      <w:pPr>
        <w:spacing w:after="140"/>
      </w:pPr>
      <w:r>
        <w:rPr>
          <w:sz w:val="24"/>
          <w:szCs w:val="24"/>
        </w:rPr>
        <w:t xml:space="preserve">Mobilier en bois et emballage protecteur ; illustration — Illustration générée par IA pour Bsouria ; pas un projet réel documenté.</w:t>
      </w:r>
    </w:p>
    <w:p>
      <w:pPr>
        <w:spacing w:after="140"/>
      </w:pPr>
      <w:r>
        <w:rPr>
          <w:sz w:val="24"/>
          <w:szCs w:val="24"/>
        </w:rPr>
        <w:t xml:space="preserve">Licence du diaporama mis à jour : CC BY-SA 4.0. Sources, auteurs et licences ci-dessus ; chaque image et extrait conserve sa licence d’origine ou compatible.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Syrie et Liban : construire un travail commun pour les résidents et la diaspora</dc:title>
  <dc:creator>Bsouria</dc:creator>
  <cp:lastModifiedBy>Bsouria</cp:lastModifiedBy>
  <dcterms:created xsi:type="dcterms:W3CDTF">2026-10-30T16:50:59Z</dcterms:created>
</cp:coreProperties>
</file>