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Syrie et Irak : une activité qui commence par le client et continue après la livraison</w:t>
      </w:r>
    </w:p>
    <w:p>
      <w:pPr/>
      <w:r>
        <w:rPr>
          <w:i/>
          <w:color w:val="64736B"/>
        </w:rPr>
        <w:t>Bsouria · 2026-10-23</w:t>
      </w:r>
    </w:p>
    <w:p>
      <w:pPr>
        <w:spacing w:after="220"/>
      </w:pPr>
      <w:r>
        <w:rPr>
          <w:i/>
        </w:rPr>
        <w:t>Coopération syro-irakienne : comprendre l’acheteur, tester fourniture et distribution, organiser réception et suivi, avec un rôle clair pour la diaspora.</w:t>
      </w:r>
    </w:p>
    <w:p>
      <w:pPr>
        <w:spacing w:after="140"/>
      </w:pPr>
      <w:r>
        <w:rPr>
          <w:sz w:val="24"/>
          <w:szCs w:val="24"/>
        </w:rPr>
        <w:t xml:space="preserve">Sources et révision : 23 octobre 2026. Exemples hypothétiques, pas des offres disponibles ; vérifiez les exigences actuelles avant exécution.</w:t>
      </w:r>
    </w:p>
    <w:p>
      <w:pPr>
        <w:spacing w:after="140"/>
      </w:pPr>
      <w:r>
        <w:rPr>
          <w:sz w:val="24"/>
          <w:szCs w:val="24"/>
        </w:rPr>
        <w:t xml:space="preserve">La marchandise arrive, une personne signe un reçu et le trajet semble terminé. Pourtant, pour le client, le travail utile commence parfois à ce moment. Qui installe le produit ? Où sont les instructions ? Que faire si une pièce manque ? Comment commander de nouveau la même référence ? Ces questions proposent un angle concret pour réfléchir aux échanges entre Syrie et Irak. L’occasion ne consiste pas toujours à expédier davantage, mais à rendre la commande compréhensible, le produit utilisable et le suivi possible.</w:t>
      </w:r>
    </w:p>
    <w:p>
      <w:pPr>
        <w:spacing w:after="140"/>
      </w:pPr>
      <w:r>
        <w:rPr>
          <w:sz w:val="24"/>
          <w:szCs w:val="24"/>
        </w:rPr>
        <w:t xml:space="preserve">Ce guide s’adresse aux ateliers, entreprises et professionnels syriens, aux contributeurs de la diaspora et aux partenaires irakiens qui souhaitent une relation de travail claire. Les situations présentées sont hypothétiques : elles ne constituent ni des contrats disponibles ni des recrutements annoncés. Nous examinons la fourniture professionnelle, la distribution, les informations de qualité et le service après livraison. La proximité géographique et les relations personnelles facilitent parfois le dialogue ; elles ne remplacent pas les conditions applicables à l’activité, au travail, au paiement et au passage des frontières.</w:t>
      </w:r>
    </w:p>
    <w:p>
      <w:pPr>
        <w:spacing w:after="140"/>
      </w:pPr>
      <w:r>
        <w:rPr>
          <w:sz w:val="24"/>
          <w:szCs w:val="24"/>
        </w:rPr>
        <w:t xml:space="preserve">AcheteurBesoinPremier élémentUtilisateur professionnelRésultat adapté à l’usageCritères, réception, serviceDistributeurFourniture gérable et répétableRôle, canal, commande d’essaiClient de suiviRéférence et prestation qualifiéeDossier, périmètre, responsabilité</w:t>
      </w:r>
    </w:p>
    <w:p>
      <w:pPr>
        <w:spacing w:after="140"/>
      </w:pPr>
      <w:r>
        <w:rPr>
          <w:sz w:val="24"/>
          <w:szCs w:val="24"/>
        </w:rPr>
        <w:t xml:space="preserve">1. Identifier un acheteur avant de parler du marché</w:t>
      </w:r>
    </w:p>
    <w:p>
      <w:pPr>
        <w:spacing w:after="140"/>
      </w:pPr>
      <w:r>
        <w:rPr>
          <w:sz w:val="24"/>
          <w:szCs w:val="24"/>
        </w:rPr>
        <w:t xml:space="preserve">Le mot Irak est trop large pour décrire un client. Une boutique qui achète des produits finis ne fonctionne pas comme une entreprise qui équipe ses bureaux. Le distributeur n’est pas forcément l’utilisateur final. Un achat privé ne suit pas nécessairement le parcours d’une commande publique. Choisissez d’abord un type d’acheteur que vous pouvez comprendre : quel usage prévoit-il ? Qui approuve les caractéristiques ? Qui autorise la dépense ? Comment juge-t-il le résultat ? Achète-t-il une seule fois ou cherche-t-il un approvisionnement régulier ? Ces réponses donnent un sens à la comparaison des produits.</w:t>
      </w:r>
    </w:p>
    <w:p>
      <w:pPr>
        <w:spacing w:after="140"/>
      </w:pPr>
      <w:r>
        <w:rPr>
          <w:sz w:val="24"/>
          <w:szCs w:val="24"/>
        </w:rPr>
        <w:t xml:space="preserve">La ville fait partie de l’organisation</w:t>
      </w:r>
    </w:p>
    <w:p>
      <w:pPr>
        <w:spacing w:after="140"/>
      </w:pPr>
      <w:r>
        <w:rPr>
          <w:sz w:val="24"/>
          <w:szCs w:val="24"/>
        </w:rPr>
        <w:t xml:space="preserve">Un client peut se trouver à Bagdad, Bassora, Erbil ou ailleurs. Ne supposez pas que les besoins, prix, démarches et possibilités de suivi sont identiques. Identifiez le lieu de réception, l’autorité compétente et les exigences de l’activité concernée. Une réponse obtenue pour une situation ne doit pas être transférée automatiquement à une autre. Déterminez aussi qui peut intervenir sur place. La localisation peut modifier le coût du suivi davantage que le prix de fabrication de la pièce.</w:t>
      </w:r>
    </w:p>
    <w:p>
      <w:pPr>
        <w:spacing w:after="140"/>
      </w:pPr>
      <w:r>
        <w:rPr>
          <w:sz w:val="24"/>
          <w:szCs w:val="24"/>
        </w:rPr>
        <w:t xml:space="preserve">Demandez pourquoi le client changerait de fournisseur. Cherche-t-il des dimensions régulières, une quantité plus petite, une date plus claire ou une meilleure réponse aux problèmes ? La mention produit syrien peut susciter de l’intérêt, sans constituer une offre complète. Transformez-la en éléments vérifiables : caractéristiques stables, photographie autorisée, capacité documentée et prestation définie. Le client achète un résultat dont il a besoin, pas uniquement la réputation commerciale d’un pays.</w:t>
      </w:r>
    </w:p>
    <w:p>
      <w:pPr>
        <w:spacing w:after="140"/>
      </w:pPr>
      <w:r>
        <w:rPr>
          <w:sz w:val="24"/>
          <w:szCs w:val="24"/>
        </w:rPr>
        <w:t xml:space="preserve">2. Le contexte économique ne vérifie pas un client particulier</w:t>
      </w:r>
    </w:p>
    <w:p>
      <w:pPr>
        <w:spacing w:after="140"/>
      </w:pPr>
      <w:r>
        <w:rPr>
          <w:sz w:val="24"/>
          <w:szCs w:val="24"/>
        </w:rPr>
        <w:t xml:space="preserve">La Banque mondiale décrit l’influence du modèle dépendant du pétrole sur les variations de l’économie irakienne. La Commission nationale de l’investissement fournit des informations sectorielles et des ressources pour les investisseurs. Ces sources aident à comprendre le cadre d’une discussion. Elles ne prouvent pas la capacité de paiement d’une entreprise précise, ni qu’un projet figurant dans une publication ancienne reste ouvert à tous aujourd’hui. [World Bank — Iraq country context] [Iraq National Investment Commission — Investor resources]</w:t>
      </w:r>
    </w:p>
    <w:p>
      <w:pPr>
        <w:spacing w:after="140"/>
      </w:pPr>
      <w:r>
        <w:rPr>
          <w:sz w:val="24"/>
          <w:szCs w:val="24"/>
        </w:rPr>
        <w:t xml:space="preserve">Vérifiez la date, les conditions et l’organisme qui reçoit les demandes avant de présenter une annonce comme disponible. Une page peut introduire un secteur, décrire un projet passé ou concerner des candidats répondant à des critères particuliers. La présence d’une industrie dans un guide ne donne pas automatiquement accès à un grand contrat. Une mission limitée pour un client professionnel vérifié peut être plus simple à étudier, si le besoin existe et si les exigences peuvent être respectées.</w:t>
      </w:r>
    </w:p>
    <w:p>
      <w:pPr>
        <w:spacing w:after="140"/>
      </w:pPr>
      <w:r>
        <w:rPr>
          <w:sz w:val="24"/>
          <w:szCs w:val="24"/>
        </w:rPr>
        <w:t xml:space="preserve">Achats privés et commande publique suivent des parcours distincts</w:t>
      </w:r>
    </w:p>
    <w:p>
      <w:pPr>
        <w:spacing w:after="140"/>
      </w:pPr>
      <w:r>
        <w:rPr>
          <w:sz w:val="24"/>
          <w:szCs w:val="24"/>
        </w:rPr>
        <w:t xml:space="preserve">Pour un projet public ou financé, consultez les procédures, documents et conditions publiés par l’organisme responsable. Une relation personnelle ne les remplace pas. Dans une vente privée, vérifiez l’entreprise et les pouvoirs des personnes qui commandent, signent et paient. Les deux parcours demandent des documents, mais pas nécessairement les mêmes. Un besoin général présenté sous le mot reconstruction n’est pas encore une commande précise que votre entreprise sait exécuter.</w:t>
      </w:r>
    </w:p>
    <w:p>
      <w:pPr>
        <w:spacing w:after="140"/>
      </w:pPr>
      <w:r>
        <w:rPr>
          <w:sz w:val="24"/>
          <w:szCs w:val="24"/>
        </w:rPr>
        <w:t xml:space="preserve">3. Fournir un équipement jusqu’à son utilisation réelle</w:t>
      </w:r>
    </w:p>
    <w:p>
      <w:pPr>
        <w:spacing w:after="140"/>
      </w:pPr>
      <w:r>
        <w:rPr>
          <w:sz w:val="24"/>
          <w:szCs w:val="24"/>
        </w:rPr>
        <w:t xml:space="preserve">Rouleaux de tissu d’ameublement rangés ; illustration générée par IA</w:t>
      </w:r>
    </w:p>
    <w:p>
      <w:pPr>
        <w:spacing w:after="140"/>
      </w:pPr>
      <w:r>
        <w:rPr>
          <w:sz w:val="24"/>
          <w:szCs w:val="24"/>
        </w:rPr>
        <w:t xml:space="preserve">Le mobilier pratique, les textiles, les présentoirs ou certains équipements simples non structurels peuvent devenir des sujets d’étude. Ces exemples ne constituent ni une liste de marchandises automatiquement autorisées ni une preuve de demande. Les conditions du produit et de l’activité restent à vérifier. Un petit bureau peut privilégier un ensemble cohérent et des mesures précises ; un distributeur peut chercher surtout une référence facile à stocker et à recommander. Le même produit peut donc nécessiter deux offres différentes.</w:t>
      </w:r>
    </w:p>
    <w:p>
      <w:pPr>
        <w:spacing w:after="140"/>
      </w:pPr>
      <w:r>
        <w:rPr>
          <w:sz w:val="24"/>
          <w:szCs w:val="24"/>
        </w:rPr>
        <w:t xml:space="preserve">Ne pas donner un prix définitif pour une mission indéfinie</w:t>
      </w:r>
    </w:p>
    <w:p>
      <w:pPr>
        <w:spacing w:after="140"/>
      </w:pPr>
      <w:r>
        <w:rPr>
          <w:sz w:val="24"/>
          <w:szCs w:val="24"/>
        </w:rPr>
        <w:t xml:space="preserve">Si les dimensions, matières, quantités ou lieux de livraison ne sont pas connus, ne présentez pas un prix final comme si tout était décidé. Demandez les données manquantes. Une estimation n’est utile que si elle possède une base réelle et des hypothèses explicites. Déterminez qui mesure le lieu, qui approuve l’échantillon et qui décide d’un changement. Les travaux nécessitant une compétence ou une autorisation particulière doivent revenir aux personnes qualifiées, pas simplement à la personne la plus proche.</w:t>
      </w:r>
    </w:p>
    <w:p>
      <w:pPr>
        <w:spacing w:after="140"/>
      </w:pPr>
      <w:r>
        <w:rPr>
          <w:sz w:val="24"/>
          <w:szCs w:val="24"/>
        </w:rPr>
        <w:t xml:space="preserve">L’installation n’est pas un supplément sans coût</w:t>
      </w:r>
    </w:p>
    <w:p>
      <w:pPr>
        <w:spacing w:after="140"/>
      </w:pPr>
      <w:r>
        <w:rPr>
          <w:sz w:val="24"/>
          <w:szCs w:val="24"/>
        </w:rPr>
        <w:t xml:space="preserve">Selon l’usage, le produit peut demander un partenaire local qualifié, des instructions adaptées ou une livraison sans installation. Envoyer une équipe syrienne n’est pas identique à envoyer des marchandises. Entrée, droit au travail, assurance et sécurité sont des questions séparées. Dites au client si vous exécutez, coordonnez ou excluez l’installation. Une promesse floue peut détériorer l’expérience d’un bon produit lorsqu’il arrive et que personne ne sait qui doit le rendre utilisable.</w:t>
      </w:r>
    </w:p>
    <w:p>
      <w:pPr>
        <w:spacing w:after="140"/>
      </w:pPr>
      <w:r>
        <w:rPr>
          <w:sz w:val="24"/>
          <w:szCs w:val="24"/>
        </w:rPr>
        <w:t xml:space="preserve">4. Choisir un rôle de distribution plutôt qu’une promesse nationale</w:t>
      </w:r>
    </w:p>
    <w:p>
      <w:pPr>
        <w:spacing w:after="140"/>
      </w:pPr>
      <w:r>
        <w:rPr>
          <w:sz w:val="24"/>
          <w:szCs w:val="24"/>
        </w:rPr>
        <w:t xml:space="preserve">Un distributeur, un magasin ou une organisation d’achats professionnels peut fournir un canal intéressant. Une liste de connaissances n’est pas un plan de distribution. Demandez où le produit sera montré, qui l’expliquera, à quel client et comment les questions reviendront au fournisseur. Un lieu défini et un produit adapté peuvent constituer un essai plus lisible qu’un accord couvrant tout le pays. Des promesses trop larges empêchent de distinguer les effets du produit, du canal et de l’organisation.</w:t>
      </w:r>
    </w:p>
    <w:p>
      <w:pPr>
        <w:spacing w:after="140"/>
      </w:pPr>
      <w:r>
        <w:rPr>
          <w:sz w:val="24"/>
          <w:szCs w:val="24"/>
        </w:rPr>
        <w:t xml:space="preserve">Que fait exactement le partenaire ?</w:t>
      </w:r>
    </w:p>
    <w:p>
      <w:pPr>
        <w:spacing w:after="140"/>
      </w:pPr>
      <w:r>
        <w:rPr>
          <w:sz w:val="24"/>
          <w:szCs w:val="24"/>
        </w:rPr>
        <w:t xml:space="preserve">Achète-t-il pour son compte, vend-il à la commission ou transmet-il seulement des demandes ? Qui possède le stock ? Qui fixe les prix ? Qui traite les retours dans le cadre des conditions convenues et des règles applicables ? Ces rôles demandent une rédaction et une révision adaptées. Ne donnez pas une exclusivité sur une promesse orale. N’utilisez pas le mot agent sans comprendre la relation concernée. Vérifiez aussi le pouvoir de représentation de votre interlocuteur.</w:t>
      </w:r>
    </w:p>
    <w:p>
      <w:pPr>
        <w:spacing w:after="140"/>
      </w:pPr>
      <w:r>
        <w:rPr>
          <w:sz w:val="24"/>
          <w:szCs w:val="24"/>
        </w:rPr>
        <w:t xml:space="preserve">Observez le traitement d’un échantillon et d’une demande limitée avant de prévoir de grandes ventes. Des remarques précises et une capacité à reconnaître une incertitude peuvent valoir davantage qu’une projection optimiste. Le partenaire peut connaître un public différent du vôtre. C’est une question de correspondance, pas un jugement sur sa personne. Une relation utile permet de dire que le produit ne convient pas au canal avant qu’il devienne un stock sans débouché clair.</w:t>
      </w:r>
    </w:p>
    <w:p>
      <w:pPr>
        <w:spacing w:after="140"/>
      </w:pPr>
      <w:r>
        <w:rPr>
          <w:sz w:val="24"/>
          <w:szCs w:val="24"/>
        </w:rPr>
        <w:t xml:space="preserve">5. Le suivi peut faciliter la prochaine commande</w:t>
      </w:r>
    </w:p>
    <w:p>
      <w:pPr>
        <w:spacing w:after="140"/>
      </w:pPr>
      <w:r>
        <w:rPr>
          <w:sz w:val="24"/>
          <w:szCs w:val="24"/>
        </w:rPr>
        <w:t xml:space="preserve">Un client peut demander une référence de pièce, un numéro de couleur, une dimension, un remplacement, une description de problème ou un rendez-vous avec un professionnel compétent. Ces services peuvent être étudiés lorsqu’un besoin et un mode d’exécution régulier existent. Ils ne justifient pas de promettre l’absence de panne ou la disponibilité immédiate de toutes les pièces. Commencez par expliquer qui contacter, quelles informations transmettre et ce que couvre l’accord.</w:t>
      </w:r>
    </w:p>
    <w:p>
      <w:pPr>
        <w:spacing w:after="140"/>
      </w:pPr>
      <w:r>
        <w:rPr>
          <w:sz w:val="24"/>
          <w:szCs w:val="24"/>
        </w:rPr>
        <w:t xml:space="preserve">Un petit dossier peut être plus utile qu’une grande présentation</w:t>
      </w:r>
    </w:p>
    <w:p>
      <w:pPr>
        <w:spacing w:after="140"/>
      </w:pPr>
      <w:r>
        <w:rPr>
          <w:sz w:val="24"/>
          <w:szCs w:val="24"/>
        </w:rPr>
        <w:t xml:space="preserve">Numéro de commande, caractéristiques, date de livraison, photographie autorisée si nécessaire et observations de réception permettent parfois de comprendre l’essentiel. Une nouvelle demande ne repart pas de la mémoire de chacun. Si une matière ou une dimension change, la différence devient visible. Avec le temps, les dossiers peuvent améliorer l’offre, au lieu de rester une archive inutilisée. Protégez les informations du client ; ne publiez pas une réclamation pour faire de la publicité ou critiquer une personne sans droit approprié.</w:t>
      </w:r>
    </w:p>
    <w:p>
      <w:pPr>
        <w:spacing w:after="140"/>
      </w:pPr>
      <w:r>
        <w:rPr>
          <w:sz w:val="24"/>
          <w:szCs w:val="24"/>
        </w:rPr>
        <w:t xml:space="preserve">Un professionnel peut envisager d’organiser ces références, de préparer un catalogue de pièces ou de coordonner des rendez-vous convenus. Précisez s’il s’agit d’administration, de contrôle technique ou de réparation. Une petite prestation de coordination ne doit pas porter une assurance technique qu’elle ne peut justifier. Un partenaire irakien qualifié peut être mieux placé pour un problème local qu’une équipe en déplacement. La coopération combine des capacités et une connaissance du terrain ; elle ne les remplace pas par des promesses éloignées.</w:t>
      </w:r>
    </w:p>
    <w:p>
      <w:pPr>
        <w:spacing w:after="140"/>
      </w:pPr>
      <w:r>
        <w:rPr>
          <w:sz w:val="24"/>
          <w:szCs w:val="24"/>
        </w:rPr>
        <w:t xml:space="preserve">6. Un dossier de commande partagé évite les souvenirs contradictoires</w:t>
      </w:r>
    </w:p>
    <w:p>
      <w:pPr>
        <w:spacing w:after="140"/>
      </w:pPr>
      <w:r>
        <w:rPr>
          <w:sz w:val="24"/>
          <w:szCs w:val="24"/>
        </w:rPr>
        <w:t xml:space="preserve">Schéma de commande, caractéristiques, livraison, réception et suivi</w:t>
      </w:r>
    </w:p>
    <w:p>
      <w:pPr>
        <w:spacing w:after="140"/>
      </w:pPr>
      <w:r>
        <w:rPr>
          <w:sz w:val="24"/>
          <w:szCs w:val="24"/>
        </w:rPr>
        <w:t xml:space="preserve">Écrivez l’usage, les caractéristiques, le nombre, le prix, les prestations incluses et un calendrier soumis à des conditions identifiées. Ajoutez ce que fournit le client, les approbations attendues et la personne autorisée à modifier la commande. Si plusieurs références interviennent, donnez à chacune une description utilisable. Des photographies dispersées portant le même nom mais montrant des matières différentes créent des confusions. Un nouveau membre de l’équipe doit pouvoir comprendre l’engagement sans reconstruire des conversations privées.</w:t>
      </w:r>
    </w:p>
    <w:p>
      <w:pPr>
        <w:spacing w:after="140"/>
      </w:pPr>
      <w:r>
        <w:rPr>
          <w:sz w:val="24"/>
          <w:szCs w:val="24"/>
        </w:rPr>
        <w:t xml:space="preserve">Recevoir une quantité n’est pas toujours accepter une performance</w:t>
      </w:r>
    </w:p>
    <w:p>
      <w:pPr>
        <w:spacing w:after="140"/>
      </w:pPr>
      <w:r>
        <w:rPr>
          <w:sz w:val="24"/>
          <w:szCs w:val="24"/>
        </w:rPr>
        <w:t xml:space="preserve">Une signature peut confirmer l’arrivée du nombre prévu sans établir que chaque usage a été testé. Définissez la signification des étapes et documents, ainsi que la procédure applicable aux manques ou défauts, dans un accord adapté. Ne demandez pas à une personne non qualifiée de certifier un résultat technique. Ne signez pas vous-même une description non vérifiée. En cas de problème, comparez la promesse et le résultat livré avant de discuter d’un remède possible.</w:t>
      </w:r>
    </w:p>
    <w:p>
      <w:pPr>
        <w:spacing w:after="140"/>
      </w:pPr>
      <w:r>
        <w:rPr>
          <w:sz w:val="24"/>
          <w:szCs w:val="24"/>
        </w:rPr>
        <w:t xml:space="preserve">Un changement demande une version, une date et une approbation. Si le client souhaite modifier une commande après le début de la fabrication, examinez l’effet sur le coût et le délai avant de qualifier le changement de petit. Si la matière ou le fournisseur change, le résultat n’est pas forcément équivalent. Un outil simple peut suffire à organiser ces informations, à condition que chacun connaisse la référence actuelle et que les exécutants accèdent aux approbations nécessaires par un moyen approprié.</w:t>
      </w:r>
    </w:p>
    <w:p>
      <w:pPr>
        <w:spacing w:after="140"/>
      </w:pPr>
      <w:r>
        <w:rPr>
          <w:sz w:val="24"/>
          <w:szCs w:val="24"/>
        </w:rPr>
        <w:t xml:space="preserve">7. Une compétence utile ne donne pas automatiquement le droit de travailler</w:t>
      </w:r>
    </w:p>
    <w:p>
      <w:pPr>
        <w:spacing w:after="140"/>
      </w:pPr>
      <w:r>
        <w:rPr>
          <w:sz w:val="24"/>
          <w:szCs w:val="24"/>
        </w:rPr>
        <w:t xml:space="preserve">Coordination de commandes, description de produits, suivi d’exécution dans les limites de sa qualification et prestation spécialisée sont des directions possibles de recherche. Cette liste ne prouve pas l’existence d’un poste et n’autorise pas chaque lecteur à exercer. Le ministère irakien de la Justice a publié des instructions concernant les travailleurs étrangers en 2026. Les autorités compétentes fournissent des informations de procédure. Examinez la situation de la personne, l’activité et le lieu à partir des sources officielles actuelles. [Iraq Ministry of Justice — Foreign worker instructions No. 1 of 2026] [Iraq official services portal — Foreign worker procedures] [ILO — Iraq Decent Work Country Programme 2026–2029]</w:t>
      </w:r>
    </w:p>
    <w:p>
      <w:pPr>
        <w:spacing w:after="140"/>
      </w:pPr>
      <w:r>
        <w:rPr>
          <w:sz w:val="24"/>
          <w:szCs w:val="24"/>
        </w:rPr>
        <w:t xml:space="preserve">Le programme de l’OIT pour le travail décent en Irak, pour 2026–2029, mentionne notamment les compétences, le travail décent et le secteur privé. Ce sont des priorités générales, pas un recrutement garanti au lecteur. Un candidat doit identifier l’employeur, la mission, la rémunération, la durée et les responsabilités concernant les exigences applicables. Si un territoire ou un lieu possède des procédures particulières, ne supposez pas qu’une réponse d’une autre administration s’y applique à l’identique.</w:t>
      </w:r>
    </w:p>
    <w:p>
      <w:pPr>
        <w:spacing w:after="140"/>
      </w:pPr>
      <w:r>
        <w:rPr>
          <w:sz w:val="24"/>
          <w:szCs w:val="24"/>
        </w:rPr>
        <w:t xml:space="preserve">La diaspora a également besoin d’un rôle convenu</w:t>
      </w:r>
    </w:p>
    <w:p>
      <w:pPr>
        <w:spacing w:after="140"/>
      </w:pPr>
      <w:r>
        <w:rPr>
          <w:sz w:val="24"/>
          <w:szCs w:val="24"/>
        </w:rPr>
        <w:t xml:space="preserve">Une personne à l’étranger peut relire une offre, présenter un client, organiser des caractéristiques ou contribuer à un financement selon un arrangement approprié. Une présentation ne la transforme pas automatiquement en représentant juridique ou collecteur de paiements. Les exigences du pays de résidence peuvent aussi compter. Honoraires de prestation, participation au capital et aide familiale n’emportent pas les mêmes attentes. Discutez leur sens et faites examiner l’arrangement au lieu de les utiliser comme des noms interchangeables.</w:t>
      </w:r>
    </w:p>
    <w:p>
      <w:pPr>
        <w:spacing w:after="140"/>
      </w:pPr>
      <w:r>
        <w:rPr>
          <w:sz w:val="24"/>
          <w:szCs w:val="24"/>
        </w:rPr>
        <w:t xml:space="preserve">8. Le trajet et le paiement font partie du service promis</w:t>
      </w:r>
    </w:p>
    <w:p>
      <w:pPr>
        <w:spacing w:after="140"/>
      </w:pPr>
      <w:r>
        <w:rPr>
          <w:sz w:val="24"/>
          <w:szCs w:val="24"/>
        </w:rPr>
        <w:t xml:space="preserve">Vérifiez le parcours, le type de mouvement et les conditions relatives aux marchandises, véhicules et personnes à la date prévue. Cet article ne fournit pas une autorisation de passage ni une information en temps réel sur Al-Boukamal ou un autre poste. Un reportage sur un mouvement commercial n’indique pas que toutes les marchandises et équipes sont acceptées. Échantillon, lot commercial et travail sur place sont des situations différentes. Interrogez les autorités et le transporteur sur le cas précis ; conservez la date de la réponse et reconfirmez après un changement important. [US Treasury / OFAC — Current Syria-related measures] [Council of the EU — Syria measures and relations]</w:t>
      </w:r>
    </w:p>
    <w:p>
      <w:pPr>
        <w:spacing w:after="140"/>
      </w:pPr>
      <w:r>
        <w:rPr>
          <w:sz w:val="24"/>
          <w:szCs w:val="24"/>
        </w:rPr>
        <w:t xml:space="preserve">Examinez classification, origine, étiquetage et approbations selon le produit. Choisissez un paiement qu’un prestataire autorisé peut effectivement exécuter. La levée de restrictions générales ne remplace pas l’examen des parties, des marchandises et de l’acceptation bancaire. Incluez emballage, manutention, stockage, assurance, retours et temps dans les coûts. Un écart entre deux prix d’usine peut disparaître lorsque la prestation promise comporte des obligations que personne n’avait calculées.</w:t>
      </w:r>
    </w:p>
    <w:p>
      <w:pPr>
        <w:spacing w:after="140"/>
      </w:pPr>
      <w:r>
        <w:rPr>
          <w:sz w:val="24"/>
          <w:szCs w:val="24"/>
        </w:rPr>
        <w:t xml:space="preserve">9. Une commande de bureaux imaginaire révèle les responsabilités</w:t>
      </w:r>
    </w:p>
    <w:p>
      <w:pPr>
        <w:spacing w:after="140"/>
      </w:pPr>
      <w:r>
        <w:rPr>
          <w:sz w:val="24"/>
          <w:szCs w:val="24"/>
        </w:rPr>
        <w:t xml:space="preserve">Mobilier emballé avant chargement ; illustration, pas une expédition réelle</w:t>
      </w:r>
    </w:p>
    <w:p>
      <w:pPr>
        <w:spacing w:after="140"/>
      </w:pPr>
      <w:r>
        <w:rPr>
          <w:sz w:val="24"/>
          <w:szCs w:val="24"/>
        </w:rPr>
        <w:t xml:space="preserve">Supposons qu’un client professionnel souhaite des bureaux, des chaises et des rideaux. Il s’agit d’un exemple pédagogique, pas d’un contrat disponible. L’équipe syrienne étudie les caractéristiques avec l’acheteur autorisé, identifie qui prend les mesures et définit livraison et prestations. Un partenaire local qualifié peut exécuter une partie convenue dans un cadre régulier. Une photographie générale d’un bureau séduisant ne démontre pas que le fournisseur sait livrer tout ce qui s’y trouve.</w:t>
      </w:r>
    </w:p>
    <w:p>
      <w:pPr>
        <w:spacing w:after="140"/>
      </w:pPr>
      <w:r>
        <w:rPr>
          <w:sz w:val="24"/>
          <w:szCs w:val="24"/>
        </w:rPr>
        <w:t xml:space="preserve">L’essai précise dimensions, matières et contrôles convenus. Il révèle également la protection nécessaire aux angles et surfaces, l’accès au lieu de réception et les tâches demandant une prestation séparée. Après livraison, demandez ce qui a fonctionné et ce qui a créé une hésitation. Notez les références utiles à une nouvelle commande. Une bonne exécution renseigne sur cet arrangement ; elle ne prouve pas que tous les bureaux et toutes les villes présentent les mêmes conditions.</w:t>
      </w:r>
    </w:p>
    <w:p>
      <w:pPr>
        <w:spacing w:after="140"/>
      </w:pPr>
      <w:r>
        <w:rPr>
          <w:sz w:val="24"/>
          <w:szCs w:val="24"/>
        </w:rPr>
        <w:t xml:space="preserve">10. Investir dans un canal compris avant d’agrandir le stock</w:t>
      </w:r>
    </w:p>
    <w:p>
      <w:pPr>
        <w:spacing w:after="140"/>
      </w:pPr>
      <w:r>
        <w:rPr>
          <w:sz w:val="24"/>
          <w:szCs w:val="24"/>
        </w:rPr>
        <w:t xml:space="preserve">Un essai limité peut montrer que la dépense utile concerne les informations du produit, un stock défini, un emballage adapté ou un partenaire de service. Acheter une grande quantité n’est pas la seule étape possible. Reliez chaque engagement à un besoin opérationnel et à une source de demande compréhensible. Un entrepôt rempli d’objets séduisants peut immobiliser les ressources sans rendre le client plus susceptible d’acheter. L’objet de l’investissement mérite autant d’attention que son montant.</w:t>
      </w:r>
    </w:p>
    <w:p>
      <w:pPr>
        <w:spacing w:after="140"/>
      </w:pPr>
      <w:r>
        <w:rPr>
          <w:sz w:val="24"/>
          <w:szCs w:val="24"/>
        </w:rPr>
        <w:t xml:space="preserve">Si une propriété partagée est envisagée, distinguez fournisseur, distributeur, exploitant et contributeur financier. Définissez les pouvoirs concernant achats, dépenses, registres de stock et promesses aux clients. Convenez de la lecture des résultats et de la manière d’arrêter si la relation ne doit pas continuer. Une structure de société ne crée pas un bon canal à elle seule. La taille limitée de l’essai et la familiarité d’un partenaire ne suppriment pas la nécessité de comprendre l’accord.</w:t>
      </w:r>
    </w:p>
    <w:p>
      <w:pPr>
        <w:spacing w:after="140"/>
      </w:pPr>
      <w:r>
        <w:rPr>
          <w:sz w:val="24"/>
          <w:szCs w:val="24"/>
        </w:rPr>
        <w:t xml:space="preserve">11. Donner un objectif compréhensible à chaque contribution</w:t>
      </w:r>
    </w:p>
    <w:p>
      <w:pPr>
        <w:spacing w:after="140"/>
      </w:pPr>
      <w:r>
        <w:rPr>
          <w:sz w:val="24"/>
          <w:szCs w:val="24"/>
        </w:rPr>
        <w:t xml:space="preserve">Une personne expatriée peut vouloir aider sa famille ou un partenaire à commencer. Demandez d’abord ce qu’elle finance : échantillon, matières liées à une commande, matériel ou participation dans une activité. Le mot soutien ne doit pas cacher une attente de bénéfices ou de pouvoir de gestion jamais discutée. Séparez rémunération, remboursement de frais et contribution à la propriété dans un arrangement adapté. La clarté protège les relations autant que l’argent.</w:t>
      </w:r>
    </w:p>
    <w:p>
      <w:pPr>
        <w:spacing w:after="140"/>
      </w:pPr>
      <w:r>
        <w:rPr>
          <w:sz w:val="24"/>
          <w:szCs w:val="24"/>
        </w:rPr>
        <w:t xml:space="preserve">Des étapes et un compte rendu court permettent de comprendre ce qui a été accompli, dépensé et décidé, sans exposer les informations des clients et travailleurs. Ce n’est pas une garantie contre les pertes. C’est un moyen de savoir ce qui se passe. Le contributeur doit connaître ses pouvoirs ; l’exécutant doit pouvoir agir dans un budget réaliste. Une approbation lointaine pour chaque détail peut bloquer le service. L’absence totale de suivi rend les dépenses difficiles à interpréter.</w:t>
      </w:r>
    </w:p>
    <w:p>
      <w:pPr>
        <w:spacing w:after="140"/>
      </w:pPr>
      <w:r>
        <w:rPr>
          <w:sz w:val="24"/>
          <w:szCs w:val="24"/>
        </w:rPr>
        <w:t xml:space="preserve">12. Étudier un groupe de clients dans un seul lieu</w:t>
      </w:r>
    </w:p>
    <w:p>
      <w:pPr>
        <w:spacing w:after="140"/>
      </w:pPr>
      <w:r>
        <w:rPr>
          <w:sz w:val="24"/>
          <w:szCs w:val="24"/>
        </w:rPr>
        <w:t xml:space="preserve">Décrivez votre capacité réelle, puis choisissez un type d’acheteur et un endroit que vous pouvez servir. Préparez des questions sur l’usage, les caractéristiques et la décision d’achat. Échangez avec quelques organisations après une première vérification et notez les problèmes récurrents. Une formule aimable ne vaut pas commande. Quelques entretiens ne deviennent pas une statistique sur tout l’Irak. Ils servent à décider d’une prochaine étape limitée, qui peut être une modification ou un report.</w:t>
      </w:r>
    </w:p>
    <w:p>
      <w:pPr>
        <w:spacing w:after="140"/>
      </w:pPr>
      <w:r>
        <w:rPr>
          <w:sz w:val="24"/>
          <w:szCs w:val="24"/>
        </w:rPr>
        <w:t xml:space="preserve">Obtenez des devis actuels pour les coûts nécessaires, avec inclusions et exclusions. Vérifiez paiement, droits, livraison et suivi. Testez ce qui peut être testé de manière régulière et sûre : dossier d’offre, échantillon ou petite mission. Les démarches peuvent prendre davantage de temps que la première étude ; aucun calendrier ne convient à toutes les situations. Si identité, bénéficiaire du paiement ou pouvoir de signature restent flous, une remise commerciale ne résout pas la difficulté. Clarifiez avant d’engager davantage.</w:t>
      </w:r>
    </w:p>
    <w:p>
      <w:pPr>
        <w:spacing w:after="140"/>
      </w:pPr>
      <w:r>
        <w:rPr>
          <w:sz w:val="24"/>
          <w:szCs w:val="24"/>
        </w:rPr>
        <w:t xml:space="preserve">13. La deuxième commande teste la continuité</w:t>
      </w:r>
    </w:p>
    <w:p>
      <w:pPr>
        <w:spacing w:after="140"/>
      </w:pPr>
      <w:r>
        <w:rPr>
          <w:sz w:val="24"/>
          <w:szCs w:val="24"/>
        </w:rPr>
        <w:t xml:space="preserve">La première livraison peut réussir grâce à un effort exceptionnel impossible à répéter chaque semaine. Examinez donc le fonctionnement ordinaire, pas seulement la belle journée de réception. Une personne a-t-elle travaillé sans interruption ? Un transport urgent a-t-il été oublié dans le prix ? Un proche a-t-il offert un stockage qui ne sera plus disponible ? Ces aides facilitent un essai sans constituer forcément une organisation durable. Les rendre visibles évite de confondre du temps gratuit et des résultats commerciaux solides.</w:t>
      </w:r>
    </w:p>
    <w:p>
      <w:pPr>
        <w:spacing w:after="140"/>
      </w:pPr>
      <w:r>
        <w:rPr>
          <w:sz w:val="24"/>
          <w:szCs w:val="24"/>
        </w:rPr>
        <w:t xml:space="preserve">Recommander ne signifie pas supprimer les vérifications</w:t>
      </w:r>
    </w:p>
    <w:p>
      <w:pPr>
        <w:spacing w:after="140"/>
      </w:pPr>
      <w:r>
        <w:rPr>
          <w:sz w:val="24"/>
          <w:szCs w:val="24"/>
        </w:rPr>
        <w:t xml:space="preserve">Confirmez caractéristiques, quantité, date et changements de conditions lors d’une nouvelle demande. L’usage ou le lieu de livraison peuvent avoir changé ; la matière précédente peut manquer. Une bonne expérience accélère la discussion sans rendre chaque contrôle inutile. Identifiez ce qui se répète et ce qui nécessite une nouvelle approbation. De même, la réussite d’une référence ne prouve pas la demande pour dix autres. Chaque ajout possède ses questions de clientèle, de stockage, de compétence et de service.</w:t>
      </w:r>
    </w:p>
    <w:p>
      <w:pPr>
        <w:spacing w:after="140"/>
      </w:pPr>
      <w:r>
        <w:rPr>
          <w:sz w:val="24"/>
          <w:szCs w:val="24"/>
        </w:rPr>
        <w:t xml:space="preserve">Traitez une réclamation en demandant les informations utiles et en revenant à l’accord. Ne méprisez pas le client parce qu’il emploie des mots différents des vôtres. Ne promettez pas non plus une compensation impossible avant de connaître le cas. Respecter la personne et vérifier le problème sont compatibles. Après résolution, conservez l’apprentissage sans diffuser les détails personnels. Des défauts répétés d’emballage ou de description appellent une amélioration du processus, pas seulement une explication différente à chaque client.</w:t>
      </w:r>
    </w:p>
    <w:p>
      <w:pPr>
        <w:spacing w:after="140"/>
      </w:pPr>
      <w:r>
        <w:rPr>
          <w:sz w:val="24"/>
          <w:szCs w:val="24"/>
        </w:rPr>
        <w:t xml:space="preserve">14. Un profil professionnel peut ouvrir une conversation utile</w:t>
      </w:r>
    </w:p>
    <w:p>
      <w:pPr>
        <w:spacing w:after="140"/>
      </w:pPr>
      <w:r>
        <w:rPr>
          <w:sz w:val="24"/>
          <w:szCs w:val="24"/>
        </w:rPr>
        <w:t xml:space="preserve">Montrez des travaux que vous avez le droit de présenter et expliquez votre contribution exacte. Identifiez les modèles pédagogiques et les images conceptuelles. N’attribuez pas à votre entreprise un projet public simplement visité et ne publiez pas un contrat privé sans autorisation. Un petit dossier honnête explique souvent mieux les capacités que de grandes promesses. Utilisez Bsouria pour explorer les informations publiées et décrire une activité précise, puis poursuivez les vérifications et accords indépendants. La coopération devient concrète lorsque le résultat est utilisable et que le suivi reste possible après la signature du reçu.</w:t>
      </w:r>
    </w:p>
    <w:p>
      <w:pPr>
        <w:spacing w:after="140"/>
      </w:pPr>
      <w:r>
        <w:rPr>
          <w:sz w:val="24"/>
          <w:szCs w:val="24"/>
        </w:rPr>
        <w:t xml:space="preserve">Questions fréquentes</w:t>
      </w:r>
    </w:p>
    <w:p>
      <w:pPr>
        <w:spacing w:after="140"/>
      </w:pPr>
      <w:r>
        <w:rPr>
          <w:sz w:val="24"/>
          <w:szCs w:val="24"/>
        </w:rPr>
        <w:t xml:space="preserve">Tout produit syrien convient-il au marché irakien ?</w:t>
      </w:r>
    </w:p>
    <w:p>
      <w:pPr>
        <w:spacing w:after="140"/>
      </w:pPr>
      <w:r>
        <w:rPr>
          <w:sz w:val="24"/>
          <w:szCs w:val="24"/>
        </w:rPr>
        <w:t xml:space="preserve">Non. Cela dépend du client, de l’usage, des caractéristiques, du coût complet, du canal, des moyens d’exécution et des exigences. Un succès local demande un essai adapté dans le nouveau contexte. La proximité et le nom du pays ne prouvent pas la demande.</w:t>
      </w:r>
    </w:p>
    <w:p>
      <w:pPr>
        <w:spacing w:after="140"/>
      </w:pPr>
      <w:r>
        <w:rPr>
          <w:sz w:val="24"/>
          <w:szCs w:val="24"/>
        </w:rPr>
        <w:t xml:space="preserve">Vaut-il mieux vendre à l’utilisateur ou au distributeur ?</w:t>
      </w:r>
    </w:p>
    <w:p>
      <w:pPr>
        <w:spacing w:after="140"/>
      </w:pPr>
      <w:r>
        <w:rPr>
          <w:sz w:val="24"/>
          <w:szCs w:val="24"/>
        </w:rPr>
        <w:t xml:space="preserve">Cela dépend du produit, du service, des responsabilités de stock et de l’encaissement. L’utilisateur cherche une solution pour son usage ; le distributeur cherche un modèle répétable. Comprenez les rôles avant d’accepter une relation large ou exclusive.</w:t>
      </w:r>
    </w:p>
    <w:p>
      <w:pPr>
        <w:spacing w:after="140"/>
      </w:pPr>
      <w:r>
        <w:rPr>
          <w:sz w:val="24"/>
          <w:szCs w:val="24"/>
        </w:rPr>
        <w:t xml:space="preserve">Les compétences mentionnées correspondent-elles à des postes disponibles ?</w:t>
      </w:r>
    </w:p>
    <w:p>
      <w:pPr>
        <w:spacing w:after="140"/>
      </w:pPr>
      <w:r>
        <w:rPr>
          <w:sz w:val="24"/>
          <w:szCs w:val="24"/>
        </w:rPr>
        <w:t xml:space="preserve">Non. Ce sont des domaines à étudier, pas des annonces. Vérifiez employeur, mission, conditions actuelles, droit d’exercice, rémunération et durée avant de voyager ou de transmettre des documents sensibles.</w:t>
      </w:r>
    </w:p>
    <w:p>
      <w:pPr>
        <w:spacing w:after="140"/>
      </w:pPr>
      <w:r>
        <w:rPr>
          <w:sz w:val="24"/>
          <w:szCs w:val="24"/>
        </w:rPr>
        <w:t xml:space="preserve">Un membre de la diaspora peut-il soutenir un essai limité ?</w:t>
      </w:r>
    </w:p>
    <w:p>
      <w:pPr>
        <w:spacing w:after="140"/>
      </w:pPr>
      <w:r>
        <w:rPr>
          <w:sz w:val="24"/>
          <w:szCs w:val="24"/>
        </w:rPr>
        <w:t xml:space="preserve">Un arrangement adapté peut être examiné selon les règles et la situation des parties. Précisez s’il s’agit d’une prestation, d’un prêt régulier, d’une participation ou d’une aide. Un petit essai demande lui aussi des vérifications, des conditions compréhensibles et une lecture réaliste du paiement et du risque.</w:t>
      </w:r>
    </w:p>
    <w:p>
      <w:pPr>
        <w:spacing w:after="140"/>
      </w:pPr>
      <w:r>
        <w:rPr>
          <w:sz w:val="24"/>
          <w:szCs w:val="24"/>
        </w:rPr>
        <w:t xml:space="preserve">Un poste-frontière en activité permet-il d’envoyer facilement des installateurs ?</w:t>
      </w:r>
    </w:p>
    <w:p>
      <w:pPr>
        <w:spacing w:after="140"/>
      </w:pPr>
      <w:r>
        <w:rPr>
          <w:sz w:val="24"/>
          <w:szCs w:val="24"/>
        </w:rPr>
        <w:t xml:space="preserve">Non. Marchandises, personnes, véhicules et travail sont des questions distinctes. Vérifiez les exigences à la date d’exécution. Le passage de camions ou de voyageurs ne prouve pas le droit d’une équipe à travailler chez le client.</w:t>
      </w:r>
    </w:p>
    <w:p>
      <w:pPr>
        <w:spacing w:after="140"/>
      </w:pPr>
      <w:r>
        <w:rPr>
          <w:sz w:val="24"/>
          <w:szCs w:val="24"/>
        </w:rPr>
        <w:t xml:space="preserve">Bsouria garantit-il les clients et partenaires ?</w:t>
      </w:r>
    </w:p>
    <w:p>
      <w:pPr>
        <w:spacing w:after="140"/>
      </w:pPr>
      <w:r>
        <w:rPr>
          <w:sz w:val="24"/>
          <w:szCs w:val="24"/>
        </w:rPr>
        <w:t xml:space="preserve">Non. Articles et profils publiés facilitent la découverte et les questions utiles. Ils ne garantissent pas une transaction et ne remplacent pas licence ou accréditation. Les parties et leurs conseillers restent responsables des vérifications, documents, accords et conditions d’exécution.</w:t>
      </w:r>
    </w:p>
    <w:p>
      <w:pPr>
        <w:spacing w:after="140"/>
      </w:pPr>
      <w:r>
        <w:rPr>
          <w:sz w:val="24"/>
          <w:szCs w:val="24"/>
        </w:rPr>
        <w:t xml:space="preserve">La couverture est une photographie de Shorja en 2024, créditée ci-dessous. Tissus et emballages sont des illustrations générées par IA ; le schéma est réalisé par Bsouria. Ils ne documentent pas des fournisseurs ou commandes existants.</w:t>
      </w:r>
    </w:p>
    <w:p>
      <w:pPr>
        <w:spacing w:after="140"/>
      </w:pPr>
      <w:r>
        <w:rPr>
          <w:sz w:val="24"/>
          <w:szCs w:val="24"/>
        </w:rPr>
        <w:t xml:space="preserve">Sources et lectures complémentaires</w:t>
      </w:r>
    </w:p>
    <w:p>
      <w:pPr>
        <w:spacing w:after="140"/>
      </w:pPr>
      <w:r>
        <w:rPr>
          <w:sz w:val="24"/>
          <w:szCs w:val="24"/>
        </w:rPr>
        <w:t xml:space="preserve">World Bank — Iraq country context</w:t>
      </w:r>
    </w:p>
    <w:p>
      <w:pPr>
        <w:spacing w:after="140"/>
      </w:pPr>
      <w:r>
        <w:rPr>
          <w:sz w:val="24"/>
          <w:szCs w:val="24"/>
        </w:rPr>
        <w:t xml:space="preserve">Iraq National Investment Commission — Investor resources</w:t>
      </w:r>
    </w:p>
    <w:p>
      <w:pPr>
        <w:spacing w:after="140"/>
      </w:pPr>
      <w:r>
        <w:rPr>
          <w:sz w:val="24"/>
          <w:szCs w:val="24"/>
        </w:rPr>
        <w:t xml:space="preserve">Iraq Ministry of Justice — Foreign worker instructions No. 1 of 2026</w:t>
      </w:r>
    </w:p>
    <w:p>
      <w:pPr>
        <w:spacing w:after="140"/>
      </w:pPr>
      <w:r>
        <w:rPr>
          <w:sz w:val="24"/>
          <w:szCs w:val="24"/>
        </w:rPr>
        <w:t xml:space="preserve">Iraq official services portal — Foreign worker procedures</w:t>
      </w:r>
    </w:p>
    <w:p>
      <w:pPr>
        <w:spacing w:after="140"/>
      </w:pPr>
      <w:r>
        <w:rPr>
          <w:sz w:val="24"/>
          <w:szCs w:val="24"/>
        </w:rPr>
        <w:t xml:space="preserve">ILO — Iraq Decent Work Country Programme 2026–2029</w:t>
      </w:r>
    </w:p>
    <w:p>
      <w:pPr>
        <w:spacing w:after="140"/>
      </w:pPr>
      <w:r>
        <w:rPr>
          <w:sz w:val="24"/>
          <w:szCs w:val="24"/>
        </w:rPr>
        <w:t xml:space="preserve">US Treasury / OFAC — Current Syria-related measures</w:t>
      </w:r>
    </w:p>
    <w:p>
      <w:pPr>
        <w:spacing w:after="140"/>
      </w:pPr>
      <w:r>
        <w:rPr>
          <w:sz w:val="24"/>
          <w:szCs w:val="24"/>
        </w:rPr>
        <w:t xml:space="preserve">Council of the EU — Syria measures and relations</w:t>
      </w:r>
    </w:p>
    <w:p>
      <w:pPr>
        <w:spacing w:after="140"/>
      </w:pPr>
      <w:r>
        <w:rPr>
          <w:sz w:val="24"/>
          <w:szCs w:val="24"/>
        </w:rPr>
        <w:t xml:space="preserve">Explorer Bsouria</w:t>
      </w:r>
    </w:p>
    <w:p>
      <w:pPr>
        <w:spacing w:after="140"/>
      </w:pPr>
      <w:r>
        <w:rPr>
          <w:sz w:val="24"/>
          <w:szCs w:val="24"/>
        </w:rPr>
        <w:t xml:space="preserve">Opportunités commerciales · Annuaire des entreprises · Syrie et Turquie : production, compétences et fournisseurs</w:t>
      </w:r>
    </w:p>
    <w:p>
      <w:pPr>
        <w:spacing w:after="140"/>
      </w:pPr>
      <w:r>
        <w:rPr>
          <w:sz w:val="24"/>
          <w:szCs w:val="24"/>
        </w:rPr>
        <w:t xml:space="preserve">Photographie de couverture et crédits</w:t>
      </w:r>
    </w:p>
    <w:p>
      <w:pPr>
        <w:spacing w:after="140"/>
      </w:pPr>
      <w:r>
        <w:rPr>
          <w:sz w:val="24"/>
          <w:szCs w:val="24"/>
        </w:rPr>
        <w:t xml:space="preserve">Couverture : marché de Shorja, Bagdad, 2024, par Chinese Horse From Kaso Mall. Recadrage et redimensionnement ; ne prouve ni la situation actuelle ni une commande disponible. Tissus et emballages sont des illustrations générées par IA, pas des fournisseurs ou expéditions documentés. Wikimedia Commons · CC0 1.0.</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Syrie et Irak : une activité qui commence par le client et continue après la livraison</dc:title>
  <dc:creator>Bsouria</dc:creator>
  <cp:lastModifiedBy>Bsouria</cp:lastModifiedBy>
  <dcterms:created xsi:type="dcterms:W3CDTF">2026-10-30T16:15:26Z</dcterms:created>
</cp:coreProperties>
</file>