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Immobilier à Damas et Rif Damas 2026 : choisir une zone et vérifier le titre</w:t>
      </w:r>
    </w:p>
    <w:p>
      <w:pPr/>
      <w:r>
        <w:rPr>
          <w:i/>
          <w:color w:val="64736B"/>
        </w:rPr>
        <w:t>Bsouria Editorial Team · 2026-07-28</w:t>
      </w:r>
    </w:p>
    <w:p>
      <w:pPr>
        <w:spacing w:after="220"/>
      </w:pPr>
      <w:r>
        <w:rPr>
          <w:i/>
        </w:rPr>
        <w:t>Comparaison pratique de Damas et sa périphérie : accès, services, logement familial, location, rénovation, titre et risques.</w:t>
      </w:r>
    </w:p>
    <w:p>
      <w:pPr>
        <w:spacing w:after="140"/>
      </w:pPr>
      <w:r>
        <w:rPr>
          <w:sz w:val="24"/>
          <w:szCs w:val="24"/>
        </w:rPr>
        <w:t xml:space="preserve">« Immobilier à Damas » peut désigner un petit appartement proche des services, un logement familial en périphérie ou un bien à rénover dans le Rif Damas. La distance paraît faible, mais la vie quotidienne, le risque juridique et le coût réel diffèrent fortement.</w:t>
      </w:r>
    </w:p>
    <w:p>
      <w:pPr>
        <w:spacing w:after="140"/>
      </w:pPr>
      <w:r>
        <w:rPr>
          <w:sz w:val="24"/>
          <w:szCs w:val="24"/>
        </w:rPr>
        <w:t xml:space="preserve">Objectif : pas de classement de quartiers ni de prix vite périmés, mais une méthode humaine fondée sur votre vie, votre budget et votre tolérance au risque.</w:t>
      </w:r>
    </w:p>
    <w:p>
      <w:pPr>
        <w:spacing w:after="140"/>
      </w:pPr>
      <w:r>
        <w:rPr>
          <w:sz w:val="24"/>
          <w:szCs w:val="24"/>
        </w:rPr>
        <w:t xml:space="preserve">Commencez par votre semaine</w:t>
      </w:r>
    </w:p>
    <w:p>
      <w:pPr>
        <w:spacing w:after="140"/>
      </w:pPr>
      <w:r>
        <w:rPr>
          <w:sz w:val="24"/>
          <w:szCs w:val="24"/>
        </w:rPr>
        <w:t xml:space="preserve">Notez travail, écoles, déplacements, voiture, ascenseur et besoins de santé. Un beau bien peut être pénible au quotidien.</w:t>
      </w:r>
    </w:p>
    <w:p>
      <w:pPr>
        <w:spacing w:after="140"/>
      </w:pPr>
      <w:r>
        <w:rPr>
          <w:sz w:val="24"/>
          <w:szCs w:val="24"/>
        </w:rPr>
        <w:t xml:space="preserve">Damas ou Rif Damas</w:t>
      </w:r>
    </w:p>
    <w:p>
      <w:pPr>
        <w:spacing w:after="140"/>
      </w:pPr>
      <w:r>
        <w:rPr>
          <w:sz w:val="24"/>
          <w:szCs w:val="24"/>
        </w:rPr>
        <w:t xml:space="preserve">Damas rapproche des services centraux mais peut offrir moins d’espace et davantage de contraintes de stationnement ou de rénovation. Le Rif peut offrir plus d’espace, avec des routes et services très variables.</w:t>
      </w:r>
    </w:p>
    <w:p>
      <w:pPr>
        <w:spacing w:after="140"/>
      </w:pPr>
      <w:r>
        <w:rPr>
          <w:sz w:val="24"/>
          <w:szCs w:val="24"/>
        </w:rPr>
        <w:t xml:space="preserve">L’adresse exacte compte</w:t>
      </w:r>
    </w:p>
    <w:p>
      <w:pPr>
        <w:spacing w:after="140"/>
      </w:pPr>
      <w:r>
        <w:rPr>
          <w:sz w:val="24"/>
          <w:szCs w:val="24"/>
        </w:rPr>
        <w:t xml:space="preserve">Visitez matin et soir. Vérifiez transport, bruit, drainage, stationnement, ascenseur, pression d’eau et gestion de l’immeuble.</w:t>
      </w:r>
    </w:p>
    <w:p>
      <w:pPr>
        <w:spacing w:after="140"/>
      </w:pPr>
      <w:r>
        <w:rPr>
          <w:sz w:val="24"/>
          <w:szCs w:val="24"/>
        </w:rPr>
        <w:t xml:space="preserve">Titre et registre</w:t>
      </w:r>
    </w:p>
    <w:p>
      <w:pPr>
        <w:spacing w:after="140"/>
      </w:pPr>
      <w:r>
        <w:rPr>
          <w:sz w:val="24"/>
          <w:szCs w:val="24"/>
        </w:rPr>
        <w:t xml:space="preserve">Obtenez un extrait récent et comparez propriétaire, parcelle, quotes-parts et mentions. En 2026, les autorités ont annoncé la reconstitution de fiches endommagées à Zamalka et l’extension du service électronique au Rif Damas. Chaque transaction exige néanmoins un contrôle indépendant.</w:t>
      </w:r>
    </w:p>
    <w:p>
      <w:pPr>
        <w:spacing w:after="140"/>
      </w:pPr>
      <w:r>
        <w:rPr>
          <w:sz w:val="24"/>
          <w:szCs w:val="24"/>
        </w:rPr>
        <w:t xml:space="preserve">État et rénovation</w:t>
      </w:r>
    </w:p>
    <w:p>
      <w:pPr>
        <w:spacing w:after="140"/>
      </w:pPr>
      <w:r>
        <w:rPr>
          <w:sz w:val="24"/>
          <w:szCs w:val="24"/>
        </w:rPr>
        <w:t xml:space="preserve">Contrôlez structure, humidité, toiture, réseaux, ascenseur et parties communes. Demandez deux devis écrits et ajoutez une réserve.</w:t>
      </w:r>
    </w:p>
    <w:p>
      <w:pPr>
        <w:spacing w:after="140"/>
      </w:pPr>
      <w:r>
        <w:rPr>
          <w:sz w:val="24"/>
          <w:szCs w:val="24"/>
        </w:rPr>
        <w:t xml:space="preserve">Location</w:t>
      </w:r>
    </w:p>
    <w:p>
      <w:pPr>
        <w:spacing w:after="140"/>
      </w:pPr>
      <w:r>
        <w:rPr>
          <w:sz w:val="24"/>
          <w:szCs w:val="24"/>
        </w:rPr>
        <w:t xml:space="preserve">Définissez le locataire réaliste et calculez le rendement net après vacance, entretien, gestion et équipement.</w:t>
      </w:r>
    </w:p>
    <w:p>
      <w:pPr>
        <w:spacing w:after="140"/>
      </w:pPr>
      <w:r>
        <w:rPr>
          <w:sz w:val="24"/>
          <w:szCs w:val="24"/>
        </w:rPr>
        <w:t xml:space="preserve">Comparaison sur une page</w:t>
      </w:r>
    </w:p>
    <w:p>
      <w:pPr>
        <w:spacing w:after="140"/>
      </w:pPr>
      <w:r>
        <w:rPr>
          <w:sz w:val="24"/>
          <w:szCs w:val="24"/>
        </w:rPr>
        <w:t xml:space="preserve">Temps réel aux heures de pointe.</w:t>
      </w:r>
    </w:p>
    <w:p>
      <w:pPr>
        <w:spacing w:after="140"/>
      </w:pPr>
      <w:r>
        <w:rPr>
          <w:sz w:val="24"/>
          <w:szCs w:val="24"/>
        </w:rPr>
        <w:t xml:space="preserve">Fiabilité eau, électricité, internet.</w:t>
      </w:r>
    </w:p>
    <w:p>
      <w:pPr>
        <w:spacing w:after="140"/>
      </w:pPr>
      <w:r>
        <w:rPr>
          <w:sz w:val="24"/>
          <w:szCs w:val="24"/>
        </w:rPr>
        <w:t xml:space="preserve">Clarté du titre et inscription.</w:t>
      </w:r>
    </w:p>
    <w:p>
      <w:pPr>
        <w:spacing w:after="140"/>
      </w:pPr>
      <w:r>
        <w:rPr>
          <w:sz w:val="24"/>
          <w:szCs w:val="24"/>
        </w:rPr>
        <w:t xml:space="preserve">Travaux de première année.</w:t>
      </w:r>
    </w:p>
    <w:p>
      <w:pPr>
        <w:spacing w:after="140"/>
      </w:pPr>
      <w:r>
        <w:rPr>
          <w:sz w:val="24"/>
          <w:szCs w:val="24"/>
        </w:rPr>
        <w:t xml:space="preserve">Demande locative.</w:t>
      </w:r>
    </w:p>
    <w:p>
      <w:pPr>
        <w:spacing w:after="140"/>
      </w:pPr>
      <w:r>
        <w:rPr>
          <w:sz w:val="24"/>
          <w:szCs w:val="24"/>
        </w:rPr>
        <w:t xml:space="preserve">Liquidité à la revente.</w:t>
      </w:r>
    </w:p>
    <w:p>
      <w:pPr>
        <w:spacing w:after="140"/>
      </w:pPr>
      <w:r>
        <w:rPr>
          <w:sz w:val="24"/>
          <w:szCs w:val="24"/>
        </w:rPr>
        <w:t xml:space="preserve">Bruit, stationnement, ascenseur.</w:t>
      </w:r>
    </w:p>
    <w:p>
      <w:pPr>
        <w:spacing w:after="140"/>
      </w:pPr>
      <w:r>
        <w:rPr>
          <w:sz w:val="24"/>
          <w:szCs w:val="24"/>
        </w:rPr>
        <w:t xml:space="preserve">Risque urbanistique ou d’occupation.</w:t>
      </w:r>
    </w:p>
    <w:p>
      <w:pPr>
        <w:spacing w:after="140"/>
      </w:pPr>
      <w:r>
        <w:rPr>
          <w:sz w:val="24"/>
          <w:szCs w:val="24"/>
        </w:rPr>
        <w:t xml:space="preserve">Questions lors de la visite</w:t>
      </w:r>
    </w:p>
    <w:p>
      <w:pPr>
        <w:spacing w:after="140"/>
      </w:pPr>
      <w:r>
        <w:rPr>
          <w:sz w:val="24"/>
          <w:szCs w:val="24"/>
        </w:rPr>
        <w:t xml:space="preserve">Qui gère l’immeuble ?</w:t>
      </w:r>
    </w:p>
    <w:p>
      <w:pPr>
        <w:spacing w:after="140"/>
      </w:pPr>
      <w:r>
        <w:rPr>
          <w:sz w:val="24"/>
          <w:szCs w:val="24"/>
        </w:rPr>
        <w:t xml:space="preserve">Quand ont eu lieu les derniers entretiens ?</w:t>
      </w:r>
    </w:p>
    <w:p>
      <w:pPr>
        <w:spacing w:after="140"/>
      </w:pPr>
      <w:r>
        <w:rPr>
          <w:sz w:val="24"/>
          <w:szCs w:val="24"/>
        </w:rPr>
        <w:t xml:space="preserve">Existe-t-il bail, occupant ou litige ?</w:t>
      </w:r>
    </w:p>
    <w:p>
      <w:pPr>
        <w:spacing w:after="140"/>
      </w:pPr>
      <w:r>
        <w:rPr>
          <w:sz w:val="24"/>
          <w:szCs w:val="24"/>
        </w:rPr>
        <w:t xml:space="preserve">La surface correspond-elle ?</w:t>
      </w:r>
    </w:p>
    <w:p>
      <w:pPr>
        <w:spacing w:after="140"/>
      </w:pPr>
      <w:r>
        <w:rPr>
          <w:sz w:val="24"/>
          <w:szCs w:val="24"/>
        </w:rPr>
        <w:t xml:space="preserve">Quels services sont réellement interrompus ?</w:t>
      </w:r>
    </w:p>
    <w:p>
      <w:pPr>
        <w:spacing w:after="140"/>
      </w:pPr>
      <w:r>
        <w:rPr>
          <w:sz w:val="24"/>
          <w:szCs w:val="24"/>
        </w:rPr>
        <w:t xml:space="preserve">Pourquoi le propriétaire vend-il ?</w:t>
      </w:r>
    </w:p>
    <w:p>
      <w:pPr>
        <w:spacing w:after="140"/>
      </w:pPr>
      <w:r>
        <w:rPr>
          <w:sz w:val="24"/>
          <w:szCs w:val="24"/>
        </w:rPr>
        <w:t xml:space="preserve">Ressources externes</w:t>
      </w:r>
    </w:p>
    <w:p>
      <w:pPr>
        <w:spacing w:after="140"/>
      </w:pPr>
      <w:r>
        <w:rPr>
          <w:sz w:val="24"/>
          <w:szCs w:val="24"/>
        </w:rPr>
        <w:t xml:space="preserve">Extraits électroniques Rif Damas et Homs</w:t>
      </w:r>
    </w:p>
    <w:p>
      <w:pPr>
        <w:spacing w:after="140"/>
      </w:pPr>
      <w:r>
        <w:rPr>
          <w:sz w:val="24"/>
          <w:szCs w:val="24"/>
        </w:rPr>
        <w:t xml:space="preserve">Reconstitution des fiches de Zamalka</w:t>
      </w:r>
    </w:p>
    <w:p>
      <w:pPr>
        <w:spacing w:after="140"/>
      </w:pPr>
      <w:r>
        <w:rPr>
          <w:sz w:val="24"/>
          <w:szCs w:val="24"/>
        </w:rPr>
        <w:t xml:space="preserve">Évaluation Banque mondiale</w:t>
      </w:r>
    </w:p>
    <w:p>
      <w:pPr>
        <w:spacing w:after="140"/>
      </w:pPr>
      <w:r>
        <w:rPr>
          <w:sz w:val="24"/>
          <w:szCs w:val="24"/>
        </w:rPr>
        <w:t xml:space="preserve">Liens Bsouria</w:t>
      </w:r>
    </w:p>
    <w:p>
      <w:pPr>
        <w:spacing w:after="140"/>
      </w:pPr>
      <w:r>
        <w:rPr>
          <w:sz w:val="24"/>
          <w:szCs w:val="24"/>
        </w:rPr>
        <w:t xml:space="preserve">Guide immobilier général</w:t>
      </w:r>
    </w:p>
    <w:p>
      <w:pPr>
        <w:spacing w:after="140"/>
      </w:pPr>
      <w:r>
        <w:rPr>
          <w:sz w:val="24"/>
          <w:szCs w:val="24"/>
        </w:rPr>
        <w:t xml:space="preserve">Comparaison des villes</w:t>
      </w:r>
    </w:p>
    <w:p>
      <w:pPr>
        <w:spacing w:after="140"/>
      </w:pPr>
      <w:r>
        <w:rPr>
          <w:sz w:val="24"/>
          <w:szCs w:val="24"/>
        </w:rPr>
        <w:t xml:space="preserve">Impôts et redevances</w:t>
      </w:r>
    </w:p>
    <w:p>
      <w:pPr>
        <w:spacing w:after="140"/>
      </w:pPr>
      <w:r>
        <w:rPr>
          <w:sz w:val="24"/>
          <w:szCs w:val="24"/>
        </w:rPr>
        <w:t xml:space="preserve">Annuaire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Immobilier à Damas et Rif Damas 2026 : choisir une zone et vérifier le titre</dc:title>
  <dc:creator>Bsouria Editorial Team</dc:creator>
  <cp:lastModifiedBy>Bsouria</cp:lastModifiedBy>
  <dcterms:created xsi:type="dcterms:W3CDTF">2026-09-15T14:27:04Z</dcterms:created>
</cp:coreProperties>
</file>