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Emploi et marché du travail en Syrie en 2026 : compétences, recrutement et carrière</w:t>
      </w:r>
    </w:p>
    <w:p>
      <w:pPr/>
      <w:r>
        <w:rPr>
          <w:i/>
          <w:color w:val="64736B"/>
        </w:rPr>
        <w:t>Bsouria Editorial · 2026-07-26</w:t>
      </w:r>
    </w:p>
    <w:p>
      <w:pPr>
        <w:spacing w:after="220"/>
      </w:pPr>
      <w:r>
        <w:rPr>
          <w:i/>
        </w:rPr>
        <w:t>Guide pratique pour candidats et employeurs : compétences recherchées, CV, entretien, contrat, rémunération, formation et recrutement fondé sur des preuves.</w:t>
      </w:r>
    </w:p>
    <w:p>
      <w:pPr>
        <w:spacing w:after="140"/>
      </w:pPr>
      <w:r>
        <w:rPr>
          <w:sz w:val="24"/>
          <w:szCs w:val="24"/>
        </w:rPr>
        <w:t xml:space="preserve">Le marché du travail syrien souffre non seulement d’un manque d’emplois, mais aussi d’un problème d’appariement : postes mal définis, compétences non prouvées, formation éloignée de la demande et expérience difficile à vérifier. Ce guide aide le candidat à transformer ses capacités en preuves et l’employeur à construire un recrutement équitable et mesurable.</w:t>
      </w:r>
    </w:p>
    <w:p>
      <w:pPr>
        <w:spacing w:after="140"/>
      </w:pPr>
      <w:r>
        <w:rPr>
          <w:sz w:val="24"/>
          <w:szCs w:val="24"/>
        </w:rPr>
        <w:t xml:space="preserve">Avertissement : guide général, non avis juridique. Contrat, paie, fiscalité, assurance sociale et autorisation de travail doivent être vérifiés selon les règles en vigueur.</w:t>
      </w:r>
    </w:p>
    <w:p>
      <w:pPr>
        <w:spacing w:after="140"/>
      </w:pPr>
      <w:r>
        <w:rPr>
          <w:sz w:val="24"/>
          <w:szCs w:val="24"/>
        </w:rPr>
        <w:t xml:space="preserve">Lire le marché réel</w:t>
      </w:r>
    </w:p>
    <w:p>
      <w:pPr>
        <w:spacing w:after="140"/>
      </w:pPr>
      <w:r>
        <w:rPr>
          <w:sz w:val="24"/>
          <w:szCs w:val="24"/>
        </w:rPr>
        <w:t xml:space="preserve">L’étude OIT de mai 2026 portant sur 5 335 personnes revenues en Syrie dans quatre gouvernorats indiquait plus de 80 % de chômage au moment de l’enquête, malgré des expériences antérieures. Les obstacles incluaient l’accès limité à la formation, au placement formel, aux compétences numériques et aux certifications reconnues.</w:t>
      </w:r>
    </w:p>
    <w:p>
      <w:pPr>
        <w:spacing w:after="140"/>
      </w:pPr>
      <w:r>
        <w:rPr>
          <w:sz w:val="24"/>
          <w:szCs w:val="24"/>
        </w:rPr>
        <w:t xml:space="preserve">Une autre étude OIT auprès de 140 usines à Damas, Alep, Homs et Hama a souligné les besoins en qualité, sécurité, maintenance, mesure et documentation dans l’agroalimentaire, le textile, la chimie, les plastiques et l’ingénierie.</w:t>
      </w:r>
    </w:p>
    <w:p>
      <w:pPr>
        <w:spacing w:after="140"/>
      </w:pPr>
      <w:r>
        <w:rPr>
          <w:sz w:val="24"/>
          <w:szCs w:val="24"/>
        </w:rPr>
        <w:t xml:space="preserve">Plusieurs marchés du travail</w:t>
      </w:r>
    </w:p>
    <w:p>
      <w:pPr>
        <w:spacing w:after="140"/>
      </w:pPr>
      <w:r>
        <w:rPr>
          <w:sz w:val="24"/>
          <w:szCs w:val="24"/>
        </w:rPr>
        <w:t xml:space="preserve">Emploi formel, travail journalier ou saisonnier, entreprise familiale, freelance, télétravail et microentreprise exigent des preuves différentes. Pour l’administration : échantillon de rapport ; pour la technique : démonstration ; pour la vente : chiffres ; pour le numérique : portfolio et discipline de livraison.</w:t>
      </w:r>
    </w:p>
    <w:p>
      <w:pPr>
        <w:spacing w:after="140"/>
      </w:pPr>
      <w:r>
        <w:rPr>
          <w:sz w:val="24"/>
          <w:szCs w:val="24"/>
        </w:rPr>
        <w:t xml:space="preserve">Rendre les compétences mesurables</w:t>
      </w:r>
    </w:p>
    <w:p>
      <w:pPr>
        <w:spacing w:after="140"/>
      </w:pPr>
      <w:r>
        <w:rPr>
          <w:sz w:val="24"/>
          <w:szCs w:val="24"/>
        </w:rPr>
        <w:t xml:space="preserve">Compétence métier : comptabilité, froid, couture, code, électricité, vente, machine.</w:t>
      </w:r>
    </w:p>
    <w:p>
      <w:pPr>
        <w:spacing w:after="140"/>
      </w:pPr>
      <w:r>
        <w:rPr>
          <w:sz w:val="24"/>
          <w:szCs w:val="24"/>
        </w:rPr>
        <w:t xml:space="preserve">Compétence de base : lecture, calcul, rédaction, temps, consignes.</w:t>
      </w:r>
    </w:p>
    <w:p>
      <w:pPr>
        <w:spacing w:after="140"/>
      </w:pPr>
      <w:r>
        <w:rPr>
          <w:sz w:val="24"/>
          <w:szCs w:val="24"/>
        </w:rPr>
        <w:t xml:space="preserve">Compétence numérique : courriel, tableur, fichiers, recherche, sécurité.</w:t>
      </w:r>
    </w:p>
    <w:p>
      <w:pPr>
        <w:spacing w:after="140"/>
      </w:pPr>
      <w:r>
        <w:rPr>
          <w:sz w:val="24"/>
          <w:szCs w:val="24"/>
        </w:rPr>
        <w:t xml:space="preserve">Comportement : présence, question, documentation, signalement de l’erreur.</w:t>
      </w:r>
    </w:p>
    <w:p>
      <w:pPr>
        <w:spacing w:after="140"/>
      </w:pPr>
      <w:r>
        <w:rPr>
          <w:sz w:val="24"/>
          <w:szCs w:val="24"/>
        </w:rPr>
        <w:t xml:space="preserve">Remplacez « bon en informatique » par un résultat précis et vérifiable.</w:t>
      </w:r>
    </w:p>
    <w:p>
      <w:pPr>
        <w:spacing w:after="140"/>
      </w:pPr>
      <w:r>
        <w:rPr>
          <w:sz w:val="24"/>
          <w:szCs w:val="24"/>
        </w:rPr>
        <w:t xml:space="preserve">Créer des preuves sans emploi précédent</w:t>
      </w:r>
    </w:p>
    <w:p>
      <w:pPr>
        <w:spacing w:after="140"/>
      </w:pPr>
      <w:r>
        <w:rPr>
          <w:sz w:val="24"/>
          <w:szCs w:val="24"/>
        </w:rPr>
        <w:t xml:space="preserve">Projet d’étude, bénévolat, entreprise familiale ou projet personnel peuvent prouver une compétence. Réalisez trois tâches proches du poste, conservez les livrables et expliquez problème, action et résultat.</w:t>
      </w:r>
    </w:p>
    <w:p>
      <w:pPr>
        <w:spacing w:after="140"/>
      </w:pPr>
      <w:r>
        <w:rPr>
          <w:sz w:val="24"/>
          <w:szCs w:val="24"/>
        </w:rPr>
        <w:t xml:space="preserve">Analysez les opportunités Bsouria. Un employeur peut publier une opportunité claire.</w:t>
      </w:r>
    </w:p>
    <w:p>
      <w:pPr>
        <w:spacing w:after="140"/>
      </w:pPr>
      <w:r>
        <w:rPr>
          <w:sz w:val="24"/>
          <w:szCs w:val="24"/>
        </w:rPr>
        <w:t xml:space="preserve">Le CV est une page de décision</w:t>
      </w:r>
    </w:p>
    <w:p>
      <w:pPr>
        <w:spacing w:after="140"/>
      </w:pPr>
      <w:r>
        <w:rPr>
          <w:sz w:val="24"/>
          <w:szCs w:val="24"/>
        </w:rPr>
        <w:t xml:space="preserve">Commencez par le poste visé, un résumé de trois lignes, l’expérience, les résultats, les outils et les langues. Utilisez un titre précis, adaptez honnêtement les mots-clés et n’ajoutez pas une compétence que vous ne pouvez pas démontrer.</w:t>
      </w:r>
    </w:p>
    <w:p>
      <w:pPr>
        <w:spacing w:after="140"/>
      </w:pPr>
      <w:r>
        <w:rPr>
          <w:sz w:val="24"/>
          <w:szCs w:val="24"/>
        </w:rPr>
        <w:t xml:space="preserve">Organiser la recherche chaque semaine</w:t>
      </w:r>
    </w:p>
    <w:p>
      <w:pPr>
        <w:spacing w:after="140"/>
      </w:pPr>
      <w:r>
        <w:rPr>
          <w:sz w:val="24"/>
          <w:szCs w:val="24"/>
        </w:rPr>
        <w:t xml:space="preserve">Suivez entreprise, poste, source, date, contact, résultat et prochaine action. Cinq candidatures ciblées valent souvent mieux que cinquante messages génériques.</w:t>
      </w:r>
    </w:p>
    <w:p>
      <w:pPr>
        <w:spacing w:after="140"/>
      </w:pPr>
      <w:r>
        <w:rPr>
          <w:sz w:val="24"/>
          <w:szCs w:val="24"/>
        </w:rPr>
        <w:t xml:space="preserve">Répondre par des exemples</w:t>
      </w:r>
    </w:p>
    <w:p>
      <w:pPr>
        <w:spacing w:after="140"/>
      </w:pPr>
      <w:r>
        <w:rPr>
          <w:sz w:val="24"/>
          <w:szCs w:val="24"/>
        </w:rPr>
        <w:t xml:space="preserve">Décrivez situation, tâche, action et résultat. Demandez l’objectif des 90 premiers jours, le responsable, les horaires, l’essai, la formation et le mode de paiement.</w:t>
      </w:r>
    </w:p>
    <w:p>
      <w:pPr>
        <w:spacing w:after="140"/>
      </w:pPr>
      <w:r>
        <w:rPr>
          <w:sz w:val="24"/>
          <w:szCs w:val="24"/>
        </w:rPr>
        <w:t xml:space="preserve">Ne payez pas de frais ordinaires de recrutement. Vérifiez l’entreprise avec le guide de vérification.</w:t>
      </w:r>
    </w:p>
    <w:p>
      <w:pPr>
        <w:spacing w:after="140"/>
      </w:pPr>
      <w:r>
        <w:rPr>
          <w:sz w:val="24"/>
          <w:szCs w:val="24"/>
        </w:rPr>
        <w:t xml:space="preserve">Lire l’offre et le contrat</w:t>
      </w:r>
    </w:p>
    <w:p>
      <w:pPr>
        <w:spacing w:after="140"/>
      </w:pPr>
      <w:r>
        <w:rPr>
          <w:sz w:val="24"/>
          <w:szCs w:val="24"/>
        </w:rPr>
        <w:t xml:space="preserve">Identité, poste, lieu, début, horaires, rémunération, paiement, essai, congés, confidentialité, outils, fin et commission doivent être écrits. Demandez brut/net et si la commission dépend de la facture ou de l’encaissement.</w:t>
      </w:r>
    </w:p>
    <w:p>
      <w:pPr>
        <w:spacing w:after="140"/>
      </w:pPr>
      <w:r>
        <w:rPr>
          <w:sz w:val="24"/>
          <w:szCs w:val="24"/>
        </w:rPr>
        <w:t xml:space="preserve">Négocier avec des faits</w:t>
      </w:r>
    </w:p>
    <w:p>
      <w:pPr>
        <w:spacing w:after="140"/>
      </w:pPr>
      <w:r>
        <w:rPr>
          <w:sz w:val="24"/>
          <w:szCs w:val="24"/>
        </w:rPr>
        <w:t xml:space="preserve">Utilisez responsabilités, rareté, horaires, transport, outils et fiabilité du paiement. Une révision écrite à 90 jours peut être liée à des résultats mesurables.</w:t>
      </w:r>
    </w:p>
    <w:p>
      <w:pPr>
        <w:spacing w:after="140"/>
      </w:pPr>
      <w:r>
        <w:rPr>
          <w:sz w:val="24"/>
          <w:szCs w:val="24"/>
        </w:rPr>
        <w:t xml:space="preserve">Pour l’employeur : une annonce mesurable</w:t>
      </w:r>
    </w:p>
    <w:p>
      <w:pPr>
        <w:spacing w:after="140"/>
      </w:pPr>
      <w:r>
        <w:rPr>
          <w:sz w:val="24"/>
          <w:szCs w:val="24"/>
        </w:rPr>
        <w:t xml:space="preserve">Expliquez la raison du poste, cinq tâches, le résultat à 90 jours, les exigences réellement nécessaires, le lieu, les heures et si possible la fourchette salariale. Utilisez les mêmes questions, un test court et une grille.</w:t>
      </w:r>
    </w:p>
    <w:p>
      <w:pPr>
        <w:spacing w:after="140"/>
      </w:pPr>
      <w:r>
        <w:rPr>
          <w:sz w:val="24"/>
          <w:szCs w:val="24"/>
        </w:rPr>
        <w:t xml:space="preserve">Les 30 premiers jours</w:t>
      </w:r>
    </w:p>
    <w:p>
      <w:pPr>
        <w:spacing w:after="140"/>
      </w:pPr>
      <w:r>
        <w:rPr>
          <w:sz w:val="24"/>
          <w:szCs w:val="24"/>
        </w:rPr>
        <w:t xml:space="preserve">Préparez comptes, outils, instructions, référent et objectifs 30/60/90 jours. Reliez le plan d’effectif au guide de création d’entreprise et le budget au guide de financement.</w:t>
      </w:r>
    </w:p>
    <w:p>
      <w:pPr>
        <w:spacing w:after="140"/>
      </w:pPr>
      <w:r>
        <w:rPr>
          <w:sz w:val="24"/>
          <w:szCs w:val="24"/>
        </w:rPr>
        <w:t xml:space="preserve">Choisir la formation à partir d’une tâche</w:t>
      </w:r>
    </w:p>
    <w:p>
      <w:pPr>
        <w:spacing w:after="140"/>
      </w:pPr>
      <w:r>
        <w:rPr>
          <w:sz w:val="24"/>
          <w:szCs w:val="24"/>
        </w:rPr>
        <w:t xml:space="preserve">Partez d’une fiche de poste, identifiez la tâche manquante puis choisissez pratique, retour et évaluation vérifiable. Une formation sans demande réelle ne garantit pas l’emploi.</w:t>
      </w:r>
    </w:p>
    <w:p>
      <w:pPr>
        <w:spacing w:after="140"/>
      </w:pPr>
      <w:r>
        <w:rPr>
          <w:sz w:val="24"/>
          <w:szCs w:val="24"/>
        </w:rPr>
        <w:t xml:space="preserve">Femmes, jeunes et handicap</w:t>
      </w:r>
    </w:p>
    <w:p>
      <w:pPr>
        <w:spacing w:after="140"/>
      </w:pPr>
      <w:r>
        <w:rPr>
          <w:sz w:val="24"/>
          <w:szCs w:val="24"/>
        </w:rPr>
        <w:t xml:space="preserve">Transport, soins, horaires rigides, locaux inaccessibles ou réseaux étroits peuvent exclure le talent. Horaires clairs, temps partiel adapté, accessibilité et évaluation par tâche élargissent le vivier.</w:t>
      </w:r>
    </w:p>
    <w:p>
      <w:pPr>
        <w:spacing w:after="140"/>
      </w:pPr>
      <w:r>
        <w:rPr>
          <w:sz w:val="24"/>
          <w:szCs w:val="24"/>
        </w:rPr>
        <w:t xml:space="preserve">Reconnaître l’expérience acquise à l’étranger</w:t>
      </w:r>
    </w:p>
    <w:p>
      <w:pPr>
        <w:spacing w:after="140"/>
      </w:pPr>
      <w:r>
        <w:rPr>
          <w:sz w:val="24"/>
          <w:szCs w:val="24"/>
        </w:rPr>
        <w:t xml:space="preserve">Utilisez évaluation pratique, reconnaissance des acquis et courte formation de transition pour outils, normes ou langue professionnelle.</w:t>
      </w:r>
    </w:p>
    <w:p>
      <w:pPr>
        <w:spacing w:after="140"/>
      </w:pPr>
      <w:r>
        <w:rPr>
          <w:sz w:val="24"/>
          <w:szCs w:val="24"/>
        </w:rPr>
        <w:t xml:space="preserve">Télétravail</w:t>
      </w:r>
    </w:p>
    <w:p>
      <w:pPr>
        <w:spacing w:after="140"/>
      </w:pPr>
      <w:r>
        <w:rPr>
          <w:sz w:val="24"/>
          <w:szCs w:val="24"/>
        </w:rPr>
        <w:t xml:space="preserve">Définissez périmètre, étapes, propriété intellectuelle, révisions, devise, canal et frais. Consultez le guide banques et paiements.</w:t>
      </w:r>
    </w:p>
    <w:p>
      <w:pPr>
        <w:spacing w:after="140"/>
      </w:pPr>
      <w:r>
        <w:rPr>
          <w:sz w:val="24"/>
          <w:szCs w:val="24"/>
        </w:rPr>
        <w:t xml:space="preserve">Signaux d’alerte</w:t>
      </w:r>
    </w:p>
    <w:p>
      <w:pPr>
        <w:spacing w:after="140"/>
      </w:pPr>
      <w:r>
        <w:rPr>
          <w:sz w:val="24"/>
          <w:szCs w:val="24"/>
        </w:rPr>
        <w:t xml:space="preserve">Frais versés à une partie inconnue.</w:t>
      </w:r>
    </w:p>
    <w:p>
      <w:pPr>
        <w:spacing w:after="140"/>
      </w:pPr>
      <w:r>
        <w:rPr>
          <w:sz w:val="24"/>
          <w:szCs w:val="24"/>
        </w:rPr>
        <w:t xml:space="preserve">Entreprise, mission ou salaire cachés.</w:t>
      </w:r>
    </w:p>
    <w:p>
      <w:pPr>
        <w:spacing w:after="140"/>
      </w:pPr>
      <w:r>
        <w:rPr>
          <w:sz w:val="24"/>
          <w:szCs w:val="24"/>
        </w:rPr>
        <w:t xml:space="preserve">Demande de mot de passe, code ou portefeuille.</w:t>
      </w:r>
    </w:p>
    <w:p>
      <w:pPr>
        <w:spacing w:after="140"/>
      </w:pPr>
      <w:r>
        <w:rPr>
          <w:sz w:val="24"/>
          <w:szCs w:val="24"/>
        </w:rPr>
        <w:t xml:space="preserve">Gain exceptionnel pour tâche triviale.</w:t>
      </w:r>
    </w:p>
    <w:p>
      <w:pPr>
        <w:spacing w:after="140"/>
      </w:pPr>
      <w:r>
        <w:rPr>
          <w:sz w:val="24"/>
          <w:szCs w:val="24"/>
        </w:rPr>
        <w:t xml:space="preserve">Utilisation de votre compte pour des tiers.</w:t>
      </w:r>
    </w:p>
    <w:p>
      <w:pPr>
        <w:spacing w:after="140"/>
      </w:pPr>
      <w:r>
        <w:rPr>
          <w:sz w:val="24"/>
          <w:szCs w:val="24"/>
        </w:rPr>
        <w:t xml:space="preserve">Pression pour décider sans lire.</w:t>
      </w:r>
    </w:p>
    <w:p>
      <w:pPr>
        <w:spacing w:after="140"/>
      </w:pPr>
      <w:r>
        <w:rPr>
          <w:sz w:val="24"/>
          <w:szCs w:val="24"/>
        </w:rPr>
        <w:t xml:space="preserve">Décrire le poste par tâches et résultats</w:t>
      </w:r>
    </w:p>
    <w:p>
      <w:pPr>
        <w:spacing w:after="140"/>
      </w:pPr>
      <w:r>
        <w:rPr>
          <w:sz w:val="24"/>
          <w:szCs w:val="24"/>
        </w:rPr>
        <w:t xml:space="preserve">L’employeur doit commencer par le résultat attendu, non par une liste de qualités. Écrivez la raison du poste, cinq tâches, les limites de décision, les outils, le résultat des 90 premiers jours et la mesure de réussite. « Dynamique » ou « résiste au stress » n’est utile que si l’expression devient un comportement observable.</w:t>
      </w:r>
    </w:p>
    <w:p>
      <w:pPr>
        <w:spacing w:after="140"/>
      </w:pPr>
      <w:r>
        <w:rPr>
          <w:sz w:val="24"/>
          <w:szCs w:val="24"/>
        </w:rPr>
        <w:t xml:space="preserve">Expression vagueExpression mesurableBon en informatiquePréparer un rapport hebdomadaire de ventes et encaissements sur ExcelBonne communicationEnregistrer la réclamation, suivre le délai et informer le clientTravaille sous pressionSuivre 35 commandes par jour avec statut et échéance</w:t>
      </w:r>
    </w:p>
    <w:p>
      <w:pPr>
        <w:spacing w:after="140"/>
      </w:pPr>
      <w:r>
        <w:rPr>
          <w:sz w:val="24"/>
          <w:szCs w:val="24"/>
        </w:rPr>
        <w:t xml:space="preserve">Standardiser la sélection</w:t>
      </w:r>
    </w:p>
    <w:p>
      <w:pPr>
        <w:spacing w:after="140"/>
      </w:pPr>
      <w:r>
        <w:rPr>
          <w:sz w:val="24"/>
          <w:szCs w:val="24"/>
        </w:rPr>
        <w:t xml:space="preserve">Utilisez les mêmes questions essentielles, une tâche courte et une grille identique. Le test doit ressembler au poste sans demander une production gratuite importante. Prenez des notes pendant l’entretien et ne laissez pas la décision à une impression générale.</w:t>
      </w:r>
    </w:p>
    <w:p>
      <w:pPr>
        <w:spacing w:after="140"/>
      </w:pPr>
      <w:r>
        <w:rPr>
          <w:sz w:val="24"/>
          <w:szCs w:val="24"/>
        </w:rPr>
        <w:t xml:space="preserve">Définir cinq compétences.</w:t>
      </w:r>
    </w:p>
    <w:p>
      <w:pPr>
        <w:spacing w:after="140"/>
      </w:pPr>
      <w:r>
        <w:rPr>
          <w:sz w:val="24"/>
          <w:szCs w:val="24"/>
        </w:rPr>
        <w:t xml:space="preserve">Créer une question ou tâche par compétence.</w:t>
      </w:r>
    </w:p>
    <w:p>
      <w:pPr>
        <w:spacing w:after="140"/>
      </w:pPr>
      <w:r>
        <w:rPr>
          <w:sz w:val="24"/>
          <w:szCs w:val="24"/>
        </w:rPr>
        <w:t xml:space="preserve">Noter individuellement avant discussion.</w:t>
      </w:r>
    </w:p>
    <w:p>
      <w:pPr>
        <w:spacing w:after="140"/>
      </w:pPr>
      <w:r>
        <w:rPr>
          <w:sz w:val="24"/>
          <w:szCs w:val="24"/>
        </w:rPr>
        <w:t xml:space="preserve">Vérifier les références avec accord.</w:t>
      </w:r>
    </w:p>
    <w:p>
      <w:pPr>
        <w:spacing w:after="140"/>
      </w:pPr>
      <w:r>
        <w:rPr>
          <w:sz w:val="24"/>
          <w:szCs w:val="24"/>
        </w:rPr>
        <w:t xml:space="preserve">Documenter brièvement le motif.</w:t>
      </w:r>
    </w:p>
    <w:p>
      <w:pPr>
        <w:spacing w:after="140"/>
      </w:pPr>
      <w:r>
        <w:rPr>
          <w:sz w:val="24"/>
          <w:szCs w:val="24"/>
        </w:rPr>
        <w:t xml:space="preserve">Plan des 90 premiers jours</w:t>
      </w:r>
    </w:p>
    <w:p>
      <w:pPr>
        <w:spacing w:after="140"/>
      </w:pPr>
      <w:r>
        <w:rPr>
          <w:sz w:val="24"/>
          <w:szCs w:val="24"/>
        </w:rPr>
        <w:t xml:space="preserve">Avant l’arrivée, préparez comptes, appareil, accès, tâches et référent. La première semaine couvre processus et sécurité ; le premier mois, la production de base ; les deux mois suivants, l’autonomie. Les objectifs doivent correspondre au contrat.</w:t>
      </w:r>
    </w:p>
    <w:p>
      <w:pPr>
        <w:spacing w:after="140"/>
      </w:pPr>
      <w:r>
        <w:rPr>
          <w:sz w:val="24"/>
          <w:szCs w:val="24"/>
        </w:rPr>
        <w:t xml:space="preserve">Construire un pont lors d’une reconversion</w:t>
      </w:r>
    </w:p>
    <w:p>
      <w:pPr>
        <w:spacing w:after="140"/>
      </w:pPr>
      <w:r>
        <w:rPr>
          <w:sz w:val="24"/>
          <w:szCs w:val="24"/>
        </w:rPr>
        <w:t xml:space="preserve">Identifiez les compétences transférables : le commerce de détail apporte relation client, stock et encaissement ; l’enseignement apporte présentation, planification et suivi ; la maintenance apporte diagnostic et sécurité. Ajoutez deux projets du nouveau domaine et une formation courte.</w:t>
      </w:r>
    </w:p>
    <w:p>
      <w:pPr>
        <w:spacing w:after="140"/>
      </w:pPr>
      <w:r>
        <w:rPr>
          <w:sz w:val="24"/>
          <w:szCs w:val="24"/>
        </w:rPr>
        <w:t xml:space="preserve">Lire les données du marché</w:t>
      </w:r>
    </w:p>
    <w:p>
      <w:pPr>
        <w:spacing w:after="140"/>
      </w:pPr>
      <w:r>
        <w:rPr>
          <w:sz w:val="24"/>
          <w:szCs w:val="24"/>
        </w:rPr>
        <w:t xml:space="preserve">Une annonce sociale isolée n’est pas une référence de salaire. Analysez au moins vingt offres semblables et comptez tâches, outils, langue, lieu, horaires et expérience. Ajoutez trois entretiens d’information avec employeurs ou professionnels.</w:t>
      </w:r>
    </w:p>
    <w:p>
      <w:pPr>
        <w:spacing w:after="140"/>
      </w:pPr>
      <w:r>
        <w:rPr>
          <w:sz w:val="24"/>
          <w:szCs w:val="24"/>
        </w:rPr>
        <w:t xml:space="preserve">Le coût réel d’un mauvais recrutement</w:t>
      </w:r>
    </w:p>
    <w:p>
      <w:pPr>
        <w:spacing w:after="140"/>
      </w:pPr>
      <w:r>
        <w:rPr>
          <w:sz w:val="24"/>
          <w:szCs w:val="24"/>
        </w:rPr>
        <w:t xml:space="preserve">Il comprend annonce, entretiens, formation, faible production, erreur, perte client et nouveau recrutement. Une fiche claire, un test court et un suivi du premier mois réduisent le coût total.</w:t>
      </w:r>
    </w:p>
    <w:p>
      <w:pPr>
        <w:spacing w:after="140"/>
      </w:pPr>
      <w:r>
        <w:rPr>
          <w:sz w:val="24"/>
          <w:szCs w:val="24"/>
        </w:rPr>
        <w:t xml:space="preserve">Sources</w:t>
      </w:r>
    </w:p>
    <w:p>
      <w:pPr>
        <w:spacing w:after="140"/>
      </w:pPr>
      <w:r>
        <w:rPr>
          <w:sz w:val="24"/>
          <w:szCs w:val="24"/>
        </w:rPr>
        <w:t xml:space="preserve">OIT – profil des compétences des personnes de retour</w:t>
      </w:r>
    </w:p>
    <w:p>
      <w:pPr>
        <w:spacing w:after="140"/>
      </w:pPr>
      <w:r>
        <w:rPr>
          <w:sz w:val="24"/>
          <w:szCs w:val="24"/>
        </w:rPr>
        <w:t xml:space="preserve">Évaluation des écarts industriels</w:t>
      </w:r>
    </w:p>
    <w:p>
      <w:pPr>
        <w:spacing w:after="140"/>
      </w:pPr>
      <w:r>
        <w:rPr>
          <w:sz w:val="24"/>
          <w:szCs w:val="24"/>
        </w:rPr>
        <w:t xml:space="preserve">Travail décent en transition</w:t>
      </w:r>
    </w:p>
    <w:p>
      <w:pPr>
        <w:spacing w:after="140"/>
      </w:pPr>
      <w:r>
        <w:rPr>
          <w:sz w:val="24"/>
          <w:szCs w:val="24"/>
        </w:rPr>
        <w:t xml:space="preserve">Chaînes de valeur et emplois</w:t>
      </w:r>
    </w:p>
    <w:p>
      <w:pPr>
        <w:spacing w:after="140"/>
      </w:pPr>
      <w:r>
        <w:rPr>
          <w:sz w:val="24"/>
          <w:szCs w:val="24"/>
        </w:rPr>
        <w:t xml:space="preserve">PNUD – emploi et entreprises</w:t>
      </w:r>
    </w:p>
    <w:p>
      <w:pPr>
        <w:spacing w:after="140"/>
      </w:pPr>
      <w:r>
        <w:rPr>
          <w:sz w:val="24"/>
          <w:szCs w:val="24"/>
        </w:rPr>
        <w:t xml:space="preserve">Banque mondiale</w:t>
      </w:r>
    </w:p>
    <w:p>
      <w:pPr>
        <w:spacing w:after="140"/>
      </w:pPr>
      <w:r>
        <w:rPr>
          <w:sz w:val="24"/>
          <w:szCs w:val="24"/>
        </w:rPr>
        <w:t xml:space="preserve">Questions fréquentes</w:t>
      </w:r>
    </w:p>
    <w:p>
      <w:pPr>
        <w:spacing w:after="140"/>
      </w:pPr>
      <w:r>
        <w:rPr>
          <w:sz w:val="24"/>
          <w:szCs w:val="24"/>
        </w:rPr>
        <w:t xml:space="preserve">Conclusion</w:t>
      </w:r>
    </w:p>
    <w:p>
      <w:pPr>
        <w:spacing w:after="140"/>
      </w:pPr>
      <w:r>
        <w:rPr>
          <w:sz w:val="24"/>
          <w:szCs w:val="24"/>
        </w:rPr>
        <w:t xml:space="preserve">Le candidat doit transformer la compétence en preuve, chercher avec méthode et lire le contrat. L’employeur doit transformer le besoin en tâches et critères, évaluer équitablement et accompagner le premier mois.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Emploi et marché du travail en Syrie en 2026 : compétences, recrutement et carrière</dc:title>
  <dc:creator>Bsouria Editorial</dc:creator>
  <cp:lastModifiedBy>Bsouria</cp:lastModifiedBy>
  <dcterms:created xsi:type="dcterms:W3CDTF">2026-09-15T14:48:04Z</dcterms:created>
</cp:coreProperties>
</file>