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Le dossier fiscal intelligent de l’entreprise syrienne en 2026</w:t>
      </w:r>
    </w:p>
    <w:p>
      <w:pPr/>
      <w:r>
        <w:rPr>
          <w:i/>
          <w:color w:val="64736B"/>
        </w:rPr>
        <w:t>Ander · 2026-07-29</w:t>
      </w:r>
    </w:p>
    <w:p>
      <w:pPr>
        <w:spacing w:after="220"/>
      </w:pPr>
      <w:r>
        <w:rPr>
          <w:i/>
        </w:rPr>
        <w:t>Guide des factures, dépenses, stock, paie, banques, importations et contrôle.</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La chaîne de preuve</w:t>
      </w:r>
    </w:p>
    <w:p>
      <w:pPr>
        <w:spacing w:after="140"/>
      </w:pPr>
      <w:r>
        <w:rPr>
          <w:sz w:val="24"/>
          <w:szCs w:val="24"/>
        </w:rPr>
        <w:t xml:space="preserve">Cette section porte sur Reliez contrat, facture, livraison et paiement..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Indexez par opération.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Calendrier de conformité</w:t>
      </w:r>
    </w:p>
    <w:p>
      <w:pPr>
        <w:spacing w:after="140"/>
      </w:pPr>
      <w:r>
        <w:rPr>
          <w:sz w:val="24"/>
          <w:szCs w:val="24"/>
        </w:rPr>
        <w:t xml:space="preserve">Cette section porte sur Fixez une date interne avant l’échéance..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toute décision de prorogation.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factures</w:t>
      </w:r>
    </w:p>
    <w:p>
      <w:pPr>
        <w:spacing w:after="140"/>
      </w:pPr>
      <w:r>
        <w:rPr>
          <w:sz w:val="24"/>
          <w:szCs w:val="24"/>
        </w:rPr>
        <w:t xml:space="preserve">Cette section porte sur Contrôlez la séquence..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Nettoyez les données clients.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Distinguer revenu et financement</w:t>
      </w:r>
    </w:p>
    <w:p>
      <w:pPr>
        <w:spacing w:after="140"/>
      </w:pPr>
      <w:r>
        <w:rPr>
          <w:sz w:val="24"/>
          <w:szCs w:val="24"/>
        </w:rPr>
        <w:t xml:space="preserve">Cette section porte sur Identifiez partie et objet de chaque dépôt..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le compte de l’associé.</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Dépenses défendables</w:t>
      </w:r>
    </w:p>
    <w:p>
      <w:pPr>
        <w:spacing w:after="140"/>
      </w:pPr>
      <w:r>
        <w:rPr>
          <w:sz w:val="24"/>
          <w:szCs w:val="24"/>
        </w:rPr>
        <w:t xml:space="preserve">Cette section porte sur Prouvez l’objet professionnel..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personnel et professionnel.</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espèces</w:t>
      </w:r>
    </w:p>
    <w:p>
      <w:pPr>
        <w:spacing w:after="140"/>
      </w:pPr>
      <w:r>
        <w:rPr>
          <w:sz w:val="24"/>
          <w:szCs w:val="24"/>
        </w:rPr>
        <w:t xml:space="preserve">Cette section porte sur Utilisez limite et reçus numérotés..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Rapprochez chaque jour.</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Rapprochement bancaire</w:t>
      </w:r>
    </w:p>
    <w:p>
      <w:pPr>
        <w:spacing w:after="140"/>
      </w:pPr>
      <w:r>
        <w:rPr>
          <w:sz w:val="24"/>
          <w:szCs w:val="24"/>
        </w:rPr>
        <w:t xml:space="preserve">Cette section porte sur Ne traitez pas un transfert interne comme revenu..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Enquêtez sur tout montant inconnu.</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Stock et inventaire</w:t>
      </w:r>
    </w:p>
    <w:p>
      <w:pPr>
        <w:spacing w:after="140"/>
      </w:pPr>
      <w:r>
        <w:rPr>
          <w:sz w:val="24"/>
          <w:szCs w:val="24"/>
        </w:rPr>
        <w:t xml:space="preserve">Cette section porte sur Normalisez unités et comptages..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pertes et échantillons.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Immobilisations et amortissement</w:t>
      </w:r>
    </w:p>
    <w:p>
      <w:pPr>
        <w:spacing w:after="140"/>
      </w:pPr>
      <w:r>
        <w:rPr>
          <w:sz w:val="24"/>
          <w:szCs w:val="24"/>
        </w:rPr>
        <w:t xml:space="preserve">Cette section porte sur Attribuez numéro et responsable..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cession et réforme.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Paie et assurance sociale</w:t>
      </w:r>
    </w:p>
    <w:p>
      <w:pPr>
        <w:spacing w:after="140"/>
      </w:pPr>
      <w:r>
        <w:rPr>
          <w:sz w:val="24"/>
          <w:szCs w:val="24"/>
        </w:rPr>
        <w:t xml:space="preserve">Cette section porte sur Rapprochez contrat, paie et paiement..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avance et salaire.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Dossier fiscal de l’importateur</w:t>
      </w:r>
    </w:p>
    <w:p>
      <w:pPr>
        <w:spacing w:after="140"/>
      </w:pPr>
      <w:r>
        <w:rPr>
          <w:sz w:val="24"/>
          <w:szCs w:val="24"/>
        </w:rPr>
        <w:t xml:space="preserve">Cette section porte sur Créez un dossier par expédition..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Suivez l’avance jusqu’au règlement.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Contrats et timbre</w:t>
      </w:r>
    </w:p>
    <w:p>
      <w:pPr>
        <w:spacing w:after="140"/>
      </w:pPr>
      <w:r>
        <w:rPr>
          <w:sz w:val="24"/>
          <w:szCs w:val="24"/>
        </w:rPr>
        <w:t xml:space="preserve">Cette section porte sur Précisez taxes et frais..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avant signature.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Clôture mensuelle</w:t>
      </w:r>
    </w:p>
    <w:p>
      <w:pPr>
        <w:spacing w:after="140"/>
      </w:pPr>
      <w:r>
        <w:rPr>
          <w:sz w:val="24"/>
          <w:szCs w:val="24"/>
        </w:rPr>
        <w:t xml:space="preserve">Cette section porte sur Utilisez une liste de clôture..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 reportez pas tout à la fin de l’année.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Dossier de contrôle</w:t>
      </w:r>
    </w:p>
    <w:p>
      <w:pPr>
        <w:spacing w:after="140"/>
      </w:pPr>
      <w:r>
        <w:rPr>
          <w:sz w:val="24"/>
          <w:szCs w:val="24"/>
        </w:rPr>
        <w:t xml:space="preserve">Cette section porte sur Désignez un interlocuteur et un journal..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chaque copie transmise.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Réclamation et délai</w:t>
      </w:r>
    </w:p>
    <w:p>
      <w:pPr>
        <w:spacing w:after="140"/>
      </w:pPr>
      <w:r>
        <w:rPr>
          <w:sz w:val="24"/>
          <w:szCs w:val="24"/>
        </w:rPr>
        <w:t xml:space="preserve">Cette section porte sur Identifiez motif et délai..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Reliez chaque argument à une preuve.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Préparation numérique</w:t>
      </w:r>
    </w:p>
    <w:p>
      <w:pPr>
        <w:spacing w:after="140"/>
      </w:pPr>
      <w:r>
        <w:rPr>
          <w:sz w:val="24"/>
          <w:szCs w:val="24"/>
        </w:rPr>
        <w:t xml:space="preserve">Cette section porte sur Nettoyez les données et testez la sauvegarde..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Limitez les droits de suppression.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Parties liées</w:t>
      </w:r>
    </w:p>
    <w:p>
      <w:pPr>
        <w:spacing w:after="140"/>
      </w:pPr>
      <w:r>
        <w:rPr>
          <w:sz w:val="24"/>
          <w:szCs w:val="24"/>
        </w:rPr>
        <w:t xml:space="preserve">Cette section porte sur documenting owner and related-company loans, sales and purchases.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Conservation et sauvegarde</w:t>
      </w:r>
    </w:p>
    <w:p>
      <w:pPr>
        <w:spacing w:after="140"/>
      </w:pPr>
      <w:r>
        <w:rPr>
          <w:sz w:val="24"/>
          <w:szCs w:val="24"/>
        </w:rPr>
        <w:t xml:space="preserve">Cette section porte sur defining retention for originals, digital copies, email and statements.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Suivi des évolutions juridiques</w:t>
      </w:r>
    </w:p>
    <w:p>
      <w:pPr>
        <w:spacing w:after="140"/>
      </w:pPr>
      <w:r>
        <w:rPr>
          <w:sz w:val="24"/>
          <w:szCs w:val="24"/>
        </w:rPr>
        <w:t xml:space="preserve">Cette section porte sur tracking instrument, effective date and procedure impact from official sources.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par échantillon</w:t>
      </w:r>
    </w:p>
    <w:p>
      <w:pPr>
        <w:spacing w:after="140"/>
      </w:pPr>
      <w:r>
        <w:rPr>
          <w:sz w:val="24"/>
          <w:szCs w:val="24"/>
        </w:rPr>
        <w:t xml:space="preserve">Cette section porte sur tracing sales and purchases from ledger to evidence and evidence to ledger.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Le dossier fiscal intelligent de l’entreprise syrienne en 2026</dc:title>
  <dc:creator>Ander</dc:creator>
  <cp:lastModifiedBy>Bsouria</cp:lastModifiedBy>
  <dcterms:created xsi:type="dcterms:W3CDTF">2026-09-15T14:48:32Z</dcterms:created>
</cp:coreProperties>
</file>