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La carte des compétences en Syrie : construire une carrière locale et à distance</w:t>
      </w:r>
    </w:p>
    <w:p>
      <w:pPr/>
      <w:r>
        <w:rPr>
          <w:i/>
          <w:color w:val="64736B"/>
        </w:rPr>
        <w:t>Ander · 2026-07-29</w:t>
      </w:r>
    </w:p>
    <w:p>
      <w:pPr>
        <w:spacing w:after="220"/>
      </w:pPr>
      <w:r>
        <w:rPr>
          <w:i/>
        </w:rPr>
        <w:t>Guide pour choisir une compétence demandée, créer un portfolio, apprendre avec méthode et accéder aux opportunités locales et numériques conformes.</w:t>
      </w:r>
    </w:p>
    <w:p>
      <w:pPr>
        <w:spacing w:after="140"/>
      </w:pPr>
      <w:r>
        <w:rPr>
          <w:sz w:val="24"/>
          <w:szCs w:val="24"/>
        </w:rPr>
        <w:t xml:space="preserve">Cet article ne promet pas un profit rapide et ne propose pas une formule unique valable pour toutes les villes ou toutes les familles syriennes. Il sert à réfléchir avec calme, tester une idée avant d’engager des dépenses importantes et réduire les erreurs évitables. Les conditions varient selon les gouvernorats et les quartiers; chaque étape doit donc être traitée comme une petite expérience mesurable plutôt que comme une décision irréversible.</w:t>
      </w:r>
    </w:p>
    <w:p>
      <w:pPr>
        <w:spacing w:after="140"/>
      </w:pPr>
      <w:r>
        <w:rPr>
          <w:sz w:val="24"/>
          <w:szCs w:val="24"/>
        </w:rPr>
        <w:t xml:space="preserve">Les sources officielles récentes relient la reprise à l’emploi, aux petites entreprises, aux compétences adaptées au marché, au rétablissement des services et aux marchés locaux. Ce guide se concentre donc sur les décisions qu’une personne ou une petite équipe peut tester à petite échelle, tout en reconnaissant que politiques, financement et infrastructures dépassent l’action individuelle.</w:t>
      </w:r>
    </w:p>
    <w:p>
      <w:pPr>
        <w:spacing w:after="140"/>
      </w:pPr>
      <w:r>
        <w:rPr>
          <w:sz w:val="24"/>
          <w:szCs w:val="24"/>
        </w:rPr>
        <w:t xml:space="preserve">1. Lire le marché du travail réel</w:t>
      </w:r>
    </w:p>
    <w:p>
      <w:pPr>
        <w:spacing w:after="140"/>
      </w:pPr>
      <w:r>
        <w:rPr>
          <w:sz w:val="24"/>
          <w:szCs w:val="24"/>
        </w:rPr>
        <w:t xml:space="preserve">Le point pratique de cette section est le suivant : Distinguer la demande concrète des métiers simplement populaires en ligne.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examiner les offres locales; parler aux employeurs; observer les projets; noter les compétences répétées.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examiner les offres locales</w:t>
      </w:r>
    </w:p>
    <w:p>
      <w:pPr>
        <w:spacing w:after="140"/>
      </w:pPr>
      <w:r>
        <w:rPr>
          <w:sz w:val="24"/>
          <w:szCs w:val="24"/>
        </w:rPr>
        <w:t xml:space="preserve">parler aux employeurs</w:t>
      </w:r>
    </w:p>
    <w:p>
      <w:pPr>
        <w:spacing w:after="140"/>
      </w:pPr>
      <w:r>
        <w:rPr>
          <w:sz w:val="24"/>
          <w:szCs w:val="24"/>
        </w:rPr>
        <w:t xml:space="preserve">observer les projets</w:t>
      </w:r>
    </w:p>
    <w:p>
      <w:pPr>
        <w:spacing w:after="140"/>
      </w:pPr>
      <w:r>
        <w:rPr>
          <w:sz w:val="24"/>
          <w:szCs w:val="24"/>
        </w:rPr>
        <w:t xml:space="preserve">noter les compétences répétées</w:t>
      </w:r>
    </w:p>
    <w:p>
      <w:pPr>
        <w:spacing w:after="140"/>
      </w:pPr>
      <w:r>
        <w:rPr>
          <w:sz w:val="24"/>
          <w:szCs w:val="24"/>
        </w:rPr>
        <w:t xml:space="preserve">Voici un exemple réaliste : Un étudiant pense que seul le code compte, puis découvre une demande continue en comptabilité pratique et gestion des stocks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fondez pas une décision de plusieurs années sur une publication ou un succès exceptionnel.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2. Cartographier ses compétences</w:t>
      </w:r>
    </w:p>
    <w:p>
      <w:pPr>
        <w:spacing w:after="140"/>
      </w:pPr>
      <w:r>
        <w:rPr>
          <w:sz w:val="24"/>
          <w:szCs w:val="24"/>
        </w:rPr>
        <w:t xml:space="preserve">Le point pratique de cette section est le suivant : Séparer diplôme, expérience, capacité d’apprentissage et compétences transférables.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lister technique; communication; expériences; faiblesses; preuve de chaque compétence.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lister technique</w:t>
      </w:r>
    </w:p>
    <w:p>
      <w:pPr>
        <w:spacing w:after="140"/>
      </w:pPr>
      <w:r>
        <w:rPr>
          <w:sz w:val="24"/>
          <w:szCs w:val="24"/>
        </w:rPr>
        <w:t xml:space="preserve">communication</w:t>
      </w:r>
    </w:p>
    <w:p>
      <w:pPr>
        <w:spacing w:after="140"/>
      </w:pPr>
      <w:r>
        <w:rPr>
          <w:sz w:val="24"/>
          <w:szCs w:val="24"/>
        </w:rPr>
        <w:t xml:space="preserve">expériences</w:t>
      </w:r>
    </w:p>
    <w:p>
      <w:pPr>
        <w:spacing w:after="140"/>
      </w:pPr>
      <w:r>
        <w:rPr>
          <w:sz w:val="24"/>
          <w:szCs w:val="24"/>
        </w:rPr>
        <w:t xml:space="preserve">faiblesses</w:t>
      </w:r>
    </w:p>
    <w:p>
      <w:pPr>
        <w:spacing w:after="140"/>
      </w:pPr>
      <w:r>
        <w:rPr>
          <w:sz w:val="24"/>
          <w:szCs w:val="24"/>
        </w:rPr>
        <w:t xml:space="preserve">preuve de chaque compétence</w:t>
      </w:r>
    </w:p>
    <w:p>
      <w:pPr>
        <w:spacing w:after="140"/>
      </w:pPr>
      <w:r>
        <w:rPr>
          <w:sz w:val="24"/>
          <w:szCs w:val="24"/>
        </w:rPr>
        <w:t xml:space="preserve">Voici un exemple réaliste : Un ouvrier comprend que mesure et coordination peuvent mener à l’estimation et la supervision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dites pas que vous n’avez aucune compétence; cherchez les tâches faites régulièrement et correctement.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3. Choisir une famille de métiers</w:t>
      </w:r>
    </w:p>
    <w:p>
      <w:pPr>
        <w:spacing w:after="140"/>
      </w:pPr>
      <w:r>
        <w:rPr>
          <w:sz w:val="24"/>
          <w:szCs w:val="24"/>
        </w:rPr>
        <w:t xml:space="preserve">Le point pratique de cette section est le suivant : Construire un parcours de rôles liés pour bouger avec la demande.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choisir secteur; rôle d’entrée; intermédiaire; spécialiste; compétence d’appui.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choisir secteur</w:t>
      </w:r>
    </w:p>
    <w:p>
      <w:pPr>
        <w:spacing w:after="140"/>
      </w:pPr>
      <w:r>
        <w:rPr>
          <w:sz w:val="24"/>
          <w:szCs w:val="24"/>
        </w:rPr>
        <w:t xml:space="preserve">rôle d’entrée</w:t>
      </w:r>
    </w:p>
    <w:p>
      <w:pPr>
        <w:spacing w:after="140"/>
      </w:pPr>
      <w:r>
        <w:rPr>
          <w:sz w:val="24"/>
          <w:szCs w:val="24"/>
        </w:rPr>
        <w:t xml:space="preserve">intermédiaire</w:t>
      </w:r>
    </w:p>
    <w:p>
      <w:pPr>
        <w:spacing w:after="140"/>
      </w:pPr>
      <w:r>
        <w:rPr>
          <w:sz w:val="24"/>
          <w:szCs w:val="24"/>
        </w:rPr>
        <w:t xml:space="preserve">spécialiste</w:t>
      </w:r>
    </w:p>
    <w:p>
      <w:pPr>
        <w:spacing w:after="140"/>
      </w:pPr>
      <w:r>
        <w:rPr>
          <w:sz w:val="24"/>
          <w:szCs w:val="24"/>
        </w:rPr>
        <w:t xml:space="preserve">compétence d’appui</w:t>
      </w:r>
    </w:p>
    <w:p>
      <w:pPr>
        <w:spacing w:after="140"/>
      </w:pPr>
      <w:r>
        <w:rPr>
          <w:sz w:val="24"/>
          <w:szCs w:val="24"/>
        </w:rPr>
        <w:t xml:space="preserve">Voici un exemple réaliste : Un jeune débute comme aide-électricien, apprend le solaire, puis la maintenance et l’estimation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vous enfermez pas dans un titre trop étroit.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4. Combiner pratique et numérique</w:t>
      </w:r>
    </w:p>
    <w:p>
      <w:pPr>
        <w:spacing w:after="140"/>
      </w:pPr>
      <w:r>
        <w:rPr>
          <w:sz w:val="24"/>
          <w:szCs w:val="24"/>
        </w:rPr>
        <w:t xml:space="preserve">Le point pratique de cette section est le suivant : Ajouter des outils numériques simples à un métier pour augmenter valeur et productivité.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apprendre tableur; communication; recherche; documentation; outil spécialisé.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apprendre tableur</w:t>
      </w:r>
    </w:p>
    <w:p>
      <w:pPr>
        <w:spacing w:after="140"/>
      </w:pPr>
      <w:r>
        <w:rPr>
          <w:sz w:val="24"/>
          <w:szCs w:val="24"/>
        </w:rPr>
        <w:t xml:space="preserve">communication</w:t>
      </w:r>
    </w:p>
    <w:p>
      <w:pPr>
        <w:spacing w:after="140"/>
      </w:pPr>
      <w:r>
        <w:rPr>
          <w:sz w:val="24"/>
          <w:szCs w:val="24"/>
        </w:rPr>
        <w:t xml:space="preserve">recherche</w:t>
      </w:r>
    </w:p>
    <w:p>
      <w:pPr>
        <w:spacing w:after="140"/>
      </w:pPr>
      <w:r>
        <w:rPr>
          <w:sz w:val="24"/>
          <w:szCs w:val="24"/>
        </w:rPr>
        <w:t xml:space="preserve">documentation</w:t>
      </w:r>
    </w:p>
    <w:p>
      <w:pPr>
        <w:spacing w:after="140"/>
      </w:pPr>
      <w:r>
        <w:rPr>
          <w:sz w:val="24"/>
          <w:szCs w:val="24"/>
        </w:rPr>
        <w:t xml:space="preserve">outil spécialisé</w:t>
      </w:r>
    </w:p>
    <w:p>
      <w:pPr>
        <w:spacing w:after="140"/>
      </w:pPr>
      <w:r>
        <w:rPr>
          <w:sz w:val="24"/>
          <w:szCs w:val="24"/>
        </w:rPr>
        <w:t xml:space="preserve">Voici un exemple réaliste : Une couturière utilise photo, mesures numériques et suivi des commandes pour servir plus de boutiques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Numérique ne signifie pas toujours programmation, mais résoudre un travail réel avec la technologie.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5. Construire des bases durables</w:t>
      </w:r>
    </w:p>
    <w:p>
      <w:pPr>
        <w:spacing w:after="140"/>
      </w:pPr>
      <w:r>
        <w:rPr>
          <w:sz w:val="24"/>
          <w:szCs w:val="24"/>
        </w:rPr>
        <w:t xml:space="preserve">Le point pratique de cette section est le suivant : Développer réflexion, calcul, langue, sécurité et résolution de problèmes.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améliorer arabe professionnel; anglais fonctionnel; calcul; sécurité; temps.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améliorer arabe professionnel</w:t>
      </w:r>
    </w:p>
    <w:p>
      <w:pPr>
        <w:spacing w:after="140"/>
      </w:pPr>
      <w:r>
        <w:rPr>
          <w:sz w:val="24"/>
          <w:szCs w:val="24"/>
        </w:rPr>
        <w:t xml:space="preserve">anglais fonctionnel</w:t>
      </w:r>
    </w:p>
    <w:p>
      <w:pPr>
        <w:spacing w:after="140"/>
      </w:pPr>
      <w:r>
        <w:rPr>
          <w:sz w:val="24"/>
          <w:szCs w:val="24"/>
        </w:rPr>
        <w:t xml:space="preserve">calcul</w:t>
      </w:r>
    </w:p>
    <w:p>
      <w:pPr>
        <w:spacing w:after="140"/>
      </w:pPr>
      <w:r>
        <w:rPr>
          <w:sz w:val="24"/>
          <w:szCs w:val="24"/>
        </w:rPr>
        <w:t xml:space="preserve">sécurité</w:t>
      </w:r>
    </w:p>
    <w:p>
      <w:pPr>
        <w:spacing w:after="140"/>
      </w:pPr>
      <w:r>
        <w:rPr>
          <w:sz w:val="24"/>
          <w:szCs w:val="24"/>
        </w:rPr>
        <w:t xml:space="preserve">temps</w:t>
      </w:r>
    </w:p>
    <w:p>
      <w:pPr>
        <w:spacing w:after="140"/>
      </w:pPr>
      <w:r>
        <w:rPr>
          <w:sz w:val="24"/>
          <w:szCs w:val="24"/>
        </w:rPr>
        <w:t xml:space="preserve">Voici un exemple réaliste : Un designer qui comprend le besoin et rédige une offre dépasse celui qui connaît seulement le logiciel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Les outils changent, l’apprentissage et la communication restent.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6. Créer un portfolio avant de demander</w:t>
      </w:r>
    </w:p>
    <w:p>
      <w:pPr>
        <w:spacing w:after="140"/>
      </w:pPr>
      <w:r>
        <w:rPr>
          <w:sz w:val="24"/>
          <w:szCs w:val="24"/>
        </w:rPr>
        <w:t xml:space="preserve">Le point pratique de cette section est le suivant : Démontrer la capacité avec des exemples et petits projets.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trois échantillons; problème; rôle; résultat; avis.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trois échantillons</w:t>
      </w:r>
    </w:p>
    <w:p>
      <w:pPr>
        <w:spacing w:after="140"/>
      </w:pPr>
      <w:r>
        <w:rPr>
          <w:sz w:val="24"/>
          <w:szCs w:val="24"/>
        </w:rPr>
        <w:t xml:space="preserve">problème</w:t>
      </w:r>
    </w:p>
    <w:p>
      <w:pPr>
        <w:spacing w:after="140"/>
      </w:pPr>
      <w:r>
        <w:rPr>
          <w:sz w:val="24"/>
          <w:szCs w:val="24"/>
        </w:rPr>
        <w:t xml:space="preserve">rôle</w:t>
      </w:r>
    </w:p>
    <w:p>
      <w:pPr>
        <w:spacing w:after="140"/>
      </w:pPr>
      <w:r>
        <w:rPr>
          <w:sz w:val="24"/>
          <w:szCs w:val="24"/>
        </w:rPr>
        <w:t xml:space="preserve">résultat</w:t>
      </w:r>
    </w:p>
    <w:p>
      <w:pPr>
        <w:spacing w:after="140"/>
      </w:pPr>
      <w:r>
        <w:rPr>
          <w:sz w:val="24"/>
          <w:szCs w:val="24"/>
        </w:rPr>
        <w:t xml:space="preserve">avis</w:t>
      </w:r>
    </w:p>
    <w:p>
      <w:pPr>
        <w:spacing w:after="140"/>
      </w:pPr>
      <w:r>
        <w:rPr>
          <w:sz w:val="24"/>
          <w:szCs w:val="24"/>
        </w:rPr>
        <w:t xml:space="preserve">Voici un exemple réaliste : Un comptable junior construit un modèle de stock, facture et rapports pour un commerce fictif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présentez pas un travail que vous n’avez pas fait.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7. Apprendre par cycles courts</w:t>
      </w:r>
    </w:p>
    <w:p>
      <w:pPr>
        <w:spacing w:after="140"/>
      </w:pPr>
      <w:r>
        <w:rPr>
          <w:sz w:val="24"/>
          <w:szCs w:val="24"/>
        </w:rPr>
        <w:t xml:space="preserve">Le point pratique de cette section est le suivant : Transformer la consommation de cours en application et retour.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choisir projet; apprendre; appliquer; présenter; corriger.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choisir projet</w:t>
      </w:r>
    </w:p>
    <w:p>
      <w:pPr>
        <w:spacing w:after="140"/>
      </w:pPr>
      <w:r>
        <w:rPr>
          <w:sz w:val="24"/>
          <w:szCs w:val="24"/>
        </w:rPr>
        <w:t xml:space="preserve">apprendre</w:t>
      </w:r>
    </w:p>
    <w:p>
      <w:pPr>
        <w:spacing w:after="140"/>
      </w:pPr>
      <w:r>
        <w:rPr>
          <w:sz w:val="24"/>
          <w:szCs w:val="24"/>
        </w:rPr>
        <w:t xml:space="preserve">appliquer</w:t>
      </w:r>
    </w:p>
    <w:p>
      <w:pPr>
        <w:spacing w:after="140"/>
      </w:pPr>
      <w:r>
        <w:rPr>
          <w:sz w:val="24"/>
          <w:szCs w:val="24"/>
        </w:rPr>
        <w:t xml:space="preserve">présenter</w:t>
      </w:r>
    </w:p>
    <w:p>
      <w:pPr>
        <w:spacing w:after="140"/>
      </w:pPr>
      <w:r>
        <w:rPr>
          <w:sz w:val="24"/>
          <w:szCs w:val="24"/>
        </w:rPr>
        <w:t xml:space="preserve">corriger</w:t>
      </w:r>
    </w:p>
    <w:p>
      <w:pPr>
        <w:spacing w:after="140"/>
      </w:pPr>
      <w:r>
        <w:rPr>
          <w:sz w:val="24"/>
          <w:szCs w:val="24"/>
        </w:rPr>
        <w:t xml:space="preserve">Voici un exemple réaliste : Un stagiaire apprend le tableur avec le registre de ventes réel d’une activité voisine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Les certificats sans pratique ne créent pas l’employabilité.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8. Utiliser intelligemment l’apprentissage</w:t>
      </w:r>
    </w:p>
    <w:p>
      <w:pPr>
        <w:spacing w:after="140"/>
      </w:pPr>
      <w:r>
        <w:rPr>
          <w:sz w:val="24"/>
          <w:szCs w:val="24"/>
        </w:rPr>
        <w:t xml:space="preserve">Le point pratique de cette section est le suivant : Acquérir l’expérience tout en protégeant temps, dignité et sécurité.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définir objectif; durée; tâches; documenter les acquis.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définir objectif</w:t>
      </w:r>
    </w:p>
    <w:p>
      <w:pPr>
        <w:spacing w:after="140"/>
      </w:pPr>
      <w:r>
        <w:rPr>
          <w:sz w:val="24"/>
          <w:szCs w:val="24"/>
        </w:rPr>
        <w:t xml:space="preserve">durée</w:t>
      </w:r>
    </w:p>
    <w:p>
      <w:pPr>
        <w:spacing w:after="140"/>
      </w:pPr>
      <w:r>
        <w:rPr>
          <w:sz w:val="24"/>
          <w:szCs w:val="24"/>
        </w:rPr>
        <w:t xml:space="preserve">tâches</w:t>
      </w:r>
    </w:p>
    <w:p>
      <w:pPr>
        <w:spacing w:after="140"/>
      </w:pPr>
      <w:r>
        <w:rPr>
          <w:sz w:val="24"/>
          <w:szCs w:val="24"/>
        </w:rPr>
        <w:t xml:space="preserve">documenter les acquis</w:t>
      </w:r>
    </w:p>
    <w:p>
      <w:pPr>
        <w:spacing w:after="140"/>
      </w:pPr>
      <w:r>
        <w:rPr>
          <w:sz w:val="24"/>
          <w:szCs w:val="24"/>
        </w:rPr>
        <w:t xml:space="preserve">Voici un exemple réaliste : Un jeune passe deux mois en réfrigération avec une liste hebdomadaire de compétences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N’acceptez pas un travail dangereux ou une exploitation indéfinie au nom de la formation.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9. Équilibrer local et distance</w:t>
      </w:r>
    </w:p>
    <w:p>
      <w:pPr>
        <w:spacing w:after="140"/>
      </w:pPr>
      <w:r>
        <w:rPr>
          <w:sz w:val="24"/>
          <w:szCs w:val="24"/>
        </w:rPr>
        <w:t xml:space="preserve">Le point pratique de cette section est le suivant : Combiner revenu local immédiat et voie numérique progressive.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identifier services locaux; présence numérique; règles; accès légal au paiement.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identifier services locaux</w:t>
      </w:r>
    </w:p>
    <w:p>
      <w:pPr>
        <w:spacing w:after="140"/>
      </w:pPr>
      <w:r>
        <w:rPr>
          <w:sz w:val="24"/>
          <w:szCs w:val="24"/>
        </w:rPr>
        <w:t xml:space="preserve">présence numérique</w:t>
      </w:r>
    </w:p>
    <w:p>
      <w:pPr>
        <w:spacing w:after="140"/>
      </w:pPr>
      <w:r>
        <w:rPr>
          <w:sz w:val="24"/>
          <w:szCs w:val="24"/>
        </w:rPr>
        <w:t xml:space="preserve">règles</w:t>
      </w:r>
    </w:p>
    <w:p>
      <w:pPr>
        <w:spacing w:after="140"/>
      </w:pPr>
      <w:r>
        <w:rPr>
          <w:sz w:val="24"/>
          <w:szCs w:val="24"/>
        </w:rPr>
        <w:t xml:space="preserve">accès légal au paiement</w:t>
      </w:r>
    </w:p>
    <w:p>
      <w:pPr>
        <w:spacing w:after="140"/>
      </w:pPr>
      <w:r>
        <w:rPr>
          <w:sz w:val="24"/>
          <w:szCs w:val="24"/>
        </w:rPr>
        <w:t xml:space="preserve">Voici un exemple réaliste : Une traductrice travaille avec des bureaux locaux, crée des exemples et teste les opportunités légalement accessibles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contournez jamais les restrictions de plateforme ou paiement.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10. Rédiger un CV orienté résultats</w:t>
      </w:r>
    </w:p>
    <w:p>
      <w:pPr>
        <w:spacing w:after="140"/>
      </w:pPr>
      <w:r>
        <w:rPr>
          <w:sz w:val="24"/>
          <w:szCs w:val="24"/>
        </w:rPr>
        <w:t xml:space="preserve">Le point pratique de cette section est le suivant : Présenter l’expérience comme impact compréhensible.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résumé; verbes d’action; chiffres vrais; personnalisation; relecture.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résumé</w:t>
      </w:r>
    </w:p>
    <w:p>
      <w:pPr>
        <w:spacing w:after="140"/>
      </w:pPr>
      <w:r>
        <w:rPr>
          <w:sz w:val="24"/>
          <w:szCs w:val="24"/>
        </w:rPr>
        <w:t xml:space="preserve">verbes d’action</w:t>
      </w:r>
    </w:p>
    <w:p>
      <w:pPr>
        <w:spacing w:after="140"/>
      </w:pPr>
      <w:r>
        <w:rPr>
          <w:sz w:val="24"/>
          <w:szCs w:val="24"/>
        </w:rPr>
        <w:t xml:space="preserve">chiffres vrais</w:t>
      </w:r>
    </w:p>
    <w:p>
      <w:pPr>
        <w:spacing w:after="140"/>
      </w:pPr>
      <w:r>
        <w:rPr>
          <w:sz w:val="24"/>
          <w:szCs w:val="24"/>
        </w:rPr>
        <w:t xml:space="preserve">personnalisation</w:t>
      </w:r>
    </w:p>
    <w:p>
      <w:pPr>
        <w:spacing w:after="140"/>
      </w:pPr>
      <w:r>
        <w:rPr>
          <w:sz w:val="24"/>
          <w:szCs w:val="24"/>
        </w:rPr>
        <w:t xml:space="preserve">relecture</w:t>
      </w:r>
    </w:p>
    <w:p>
      <w:pPr>
        <w:spacing w:after="140"/>
      </w:pPr>
      <w:r>
        <w:rPr>
          <w:sz w:val="24"/>
          <w:szCs w:val="24"/>
        </w:rPr>
        <w:t xml:space="preserve">Voici un exemple réaliste : Au lieu de responsable du stock, le candidat écrit réduction des erreurs grâce à un registre hebdomadaire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N’inventez ni chiffres ni expérience.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11. Préparer entretien et négociation</w:t>
      </w:r>
    </w:p>
    <w:p>
      <w:pPr>
        <w:spacing w:after="140"/>
      </w:pPr>
      <w:r>
        <w:rPr>
          <w:sz w:val="24"/>
          <w:szCs w:val="24"/>
        </w:rPr>
        <w:t xml:space="preserve">Le point pratique de cette section est le suivant : Transformer l’entretien en discussion sur problème, valeur et attentes.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préparer exemples; questions; horaires; rémunération; accord écrit.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préparer exemples</w:t>
      </w:r>
    </w:p>
    <w:p>
      <w:pPr>
        <w:spacing w:after="140"/>
      </w:pPr>
      <w:r>
        <w:rPr>
          <w:sz w:val="24"/>
          <w:szCs w:val="24"/>
        </w:rPr>
        <w:t xml:space="preserve">questions</w:t>
      </w:r>
    </w:p>
    <w:p>
      <w:pPr>
        <w:spacing w:after="140"/>
      </w:pPr>
      <w:r>
        <w:rPr>
          <w:sz w:val="24"/>
          <w:szCs w:val="24"/>
        </w:rPr>
        <w:t xml:space="preserve">horaires</w:t>
      </w:r>
    </w:p>
    <w:p>
      <w:pPr>
        <w:spacing w:after="140"/>
      </w:pPr>
      <w:r>
        <w:rPr>
          <w:sz w:val="24"/>
          <w:szCs w:val="24"/>
        </w:rPr>
        <w:t xml:space="preserve">rémunération</w:t>
      </w:r>
    </w:p>
    <w:p>
      <w:pPr>
        <w:spacing w:after="140"/>
      </w:pPr>
      <w:r>
        <w:rPr>
          <w:sz w:val="24"/>
          <w:szCs w:val="24"/>
        </w:rPr>
        <w:t xml:space="preserve">accord écrit</w:t>
      </w:r>
    </w:p>
    <w:p>
      <w:pPr>
        <w:spacing w:after="140"/>
      </w:pPr>
      <w:r>
        <w:rPr>
          <w:sz w:val="24"/>
          <w:szCs w:val="24"/>
        </w:rPr>
        <w:t xml:space="preserve">Voici un exemple réaliste : Le candidat explique les étapes utilisées avec un client mécontent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N’acceptez pas de conditions vagues ou dangereuses.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12. Exécuter un plan de douze mois</w:t>
      </w:r>
    </w:p>
    <w:p>
      <w:pPr>
        <w:spacing w:after="140"/>
      </w:pPr>
      <w:r>
        <w:rPr>
          <w:sz w:val="24"/>
          <w:szCs w:val="24"/>
        </w:rPr>
        <w:t xml:space="preserve">Le point pratique de cette section est le suivant : Diviser apprentissage, projets, expérience et spécialisation.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trois mois bases; trois projets; trois expérience; trois spécialisation.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trois mois bases</w:t>
      </w:r>
    </w:p>
    <w:p>
      <w:pPr>
        <w:spacing w:after="140"/>
      </w:pPr>
      <w:r>
        <w:rPr>
          <w:sz w:val="24"/>
          <w:szCs w:val="24"/>
        </w:rPr>
        <w:t xml:space="preserve">trois projets</w:t>
      </w:r>
    </w:p>
    <w:p>
      <w:pPr>
        <w:spacing w:after="140"/>
      </w:pPr>
      <w:r>
        <w:rPr>
          <w:sz w:val="24"/>
          <w:szCs w:val="24"/>
        </w:rPr>
        <w:t xml:space="preserve">trois expérience</w:t>
      </w:r>
    </w:p>
    <w:p>
      <w:pPr>
        <w:spacing w:after="140"/>
      </w:pPr>
      <w:r>
        <w:rPr>
          <w:sz w:val="24"/>
          <w:szCs w:val="24"/>
        </w:rPr>
        <w:t xml:space="preserve">trois spécialisation</w:t>
      </w:r>
    </w:p>
    <w:p>
      <w:pPr>
        <w:spacing w:after="140"/>
      </w:pPr>
      <w:r>
        <w:rPr>
          <w:sz w:val="24"/>
          <w:szCs w:val="24"/>
        </w:rPr>
        <w:t xml:space="preserve">Voici un exemple réaliste : Après un an, portfolio, deux références, projet réel et direction claire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changez pas de domaine chaque semaine; révisez tous les trois mois.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Cahier d’action</w:t>
      </w:r>
    </w:p>
    <w:p>
      <w:pPr>
        <w:spacing w:after="140"/>
      </w:pPr>
      <w:r>
        <w:rPr>
          <w:sz w:val="24"/>
          <w:szCs w:val="24"/>
        </w:rPr>
        <w:t xml:space="preserve">Question de terrain</w:t>
      </w:r>
    </w:p>
    <w:p>
      <w:pPr>
        <w:spacing w:after="140"/>
      </w:pPr>
      <w:r>
        <w:rPr>
          <w:sz w:val="24"/>
          <w:szCs w:val="24"/>
        </w:rPr>
        <w:t xml:space="preserve">Qui voulez-vous servir exactement ? Notez âge approximatif, lieu, journée normale et frustration. Évitez le mot tout le monde.</w:t>
      </w:r>
    </w:p>
    <w:p>
      <w:pPr>
        <w:spacing w:after="140"/>
      </w:pPr>
      <w:r>
        <w:rPr>
          <w:sz w:val="24"/>
          <w:szCs w:val="24"/>
        </w:rPr>
        <w:t xml:space="preserve">Test de preuve</w:t>
      </w:r>
    </w:p>
    <w:p>
      <w:pPr>
        <w:spacing w:after="140"/>
      </w:pPr>
      <w:r>
        <w:rPr>
          <w:sz w:val="24"/>
          <w:szCs w:val="24"/>
        </w:rPr>
        <w:t xml:space="preserve">Quelle preuve montrera que l’idée fonctionne ? Cinq commandes payées, trois entretiens sérieux ou dix participants réels.</w:t>
      </w:r>
    </w:p>
    <w:p>
      <w:pPr>
        <w:spacing w:after="140"/>
      </w:pPr>
      <w:r>
        <w:rPr>
          <w:sz w:val="24"/>
          <w:szCs w:val="24"/>
        </w:rPr>
        <w:t xml:space="preserve">Limite de perte</w:t>
      </w:r>
    </w:p>
    <w:p>
      <w:pPr>
        <w:spacing w:after="140"/>
      </w:pPr>
      <w:r>
        <w:rPr>
          <w:sz w:val="24"/>
          <w:szCs w:val="24"/>
        </w:rPr>
        <w:t xml:space="preserve">Définissez argent et temps risquables sans nuire aux besoins essentiels. À la limite, arrêtez et révisez.</w:t>
      </w:r>
    </w:p>
    <w:p>
      <w:pPr>
        <w:spacing w:after="140"/>
      </w:pPr>
      <w:r>
        <w:rPr>
          <w:sz w:val="24"/>
          <w:szCs w:val="24"/>
        </w:rPr>
        <w:t xml:space="preserve">Plan hebdomadaire</w:t>
      </w:r>
    </w:p>
    <w:p>
      <w:pPr>
        <w:spacing w:after="140"/>
      </w:pPr>
      <w:r>
        <w:rPr>
          <w:sz w:val="24"/>
          <w:szCs w:val="24"/>
        </w:rPr>
        <w:t xml:space="preserve">Transformez l’objectif en trois tâches : recherche, exécution et révision. Trop de tâches cachent les priorités.</w:t>
      </w:r>
    </w:p>
    <w:p>
      <w:pPr>
        <w:spacing w:after="140"/>
      </w:pPr>
      <w:r>
        <w:rPr>
          <w:sz w:val="24"/>
          <w:szCs w:val="24"/>
        </w:rPr>
        <w:t xml:space="preserve">Indicateur de confiance</w:t>
      </w:r>
    </w:p>
    <w:p>
      <w:pPr>
        <w:spacing w:after="140"/>
      </w:pPr>
      <w:r>
        <w:rPr>
          <w:sz w:val="24"/>
          <w:szCs w:val="24"/>
        </w:rPr>
        <w:t xml:space="preserve">Écrivez comment prouver la fiabilité : délai, reçu, mise à jour, politique de plainte ou échantillon.</w:t>
      </w:r>
    </w:p>
    <w:p>
      <w:pPr>
        <w:spacing w:after="140"/>
      </w:pPr>
      <w:r>
        <w:rPr>
          <w:sz w:val="24"/>
          <w:szCs w:val="24"/>
        </w:rPr>
        <w:t xml:space="preserve">Carte des relations</w:t>
      </w:r>
    </w:p>
    <w:p>
      <w:pPr>
        <w:spacing w:after="140"/>
      </w:pPr>
      <w:r>
        <w:rPr>
          <w:sz w:val="24"/>
          <w:szCs w:val="24"/>
        </w:rPr>
        <w:t xml:space="preserve">Listez cinq personnes ou activités pouvant donner information, recommandation ou expérience. Posez une question précise.</w:t>
      </w:r>
    </w:p>
    <w:p>
      <w:pPr>
        <w:spacing w:after="140"/>
      </w:pPr>
      <w:r>
        <w:rPr>
          <w:sz w:val="24"/>
          <w:szCs w:val="24"/>
        </w:rPr>
        <w:t xml:space="preserve">Révision mensuelle</w:t>
      </w:r>
    </w:p>
    <w:p>
      <w:pPr>
        <w:spacing w:after="140"/>
      </w:pPr>
      <w:r>
        <w:rPr>
          <w:sz w:val="24"/>
          <w:szCs w:val="24"/>
        </w:rPr>
        <w:t xml:space="preserve">À la fin du mois, notez succès, échecs et changements. Choisissez une seule adaptation.</w:t>
      </w:r>
    </w:p>
    <w:p>
      <w:pPr>
        <w:spacing w:after="140"/>
      </w:pPr>
      <w:r>
        <w:rPr>
          <w:sz w:val="24"/>
          <w:szCs w:val="24"/>
        </w:rPr>
        <w:t xml:space="preserve">Plan alternatif</w:t>
      </w:r>
    </w:p>
    <w:p>
      <w:pPr>
        <w:spacing w:after="140"/>
      </w:pPr>
      <w:r>
        <w:rPr>
          <w:sz w:val="24"/>
          <w:szCs w:val="24"/>
        </w:rPr>
        <w:t xml:space="preserve">Si la demande baisse ou le coût monte, quel service voisin utilise la même compétence ?</w:t>
      </w:r>
    </w:p>
    <w:p>
      <w:pPr>
        <w:spacing w:after="140"/>
      </w:pPr>
      <w:r>
        <w:rPr>
          <w:sz w:val="24"/>
          <w:szCs w:val="24"/>
        </w:rPr>
        <w:t xml:space="preserve">Norme de qualité</w:t>
      </w:r>
    </w:p>
    <w:p>
      <w:pPr>
        <w:spacing w:after="140"/>
      </w:pPr>
      <w:r>
        <w:rPr>
          <w:sz w:val="24"/>
          <w:szCs w:val="24"/>
        </w:rPr>
        <w:t xml:space="preserve">Fixez trois normes visibles : délai, propreté ou précision, correction des erreurs.</w:t>
      </w:r>
    </w:p>
    <w:p>
      <w:pPr>
        <w:spacing w:after="140"/>
      </w:pPr>
      <w:r>
        <w:rPr>
          <w:sz w:val="24"/>
          <w:szCs w:val="24"/>
        </w:rPr>
        <w:t xml:space="preserve">Décision de continuer</w:t>
      </w:r>
    </w:p>
    <w:p>
      <w:pPr>
        <w:spacing w:after="140"/>
      </w:pPr>
      <w:r>
        <w:rPr>
          <w:sz w:val="24"/>
          <w:szCs w:val="24"/>
        </w:rPr>
        <w:t xml:space="preserve">Ne demandez pas seulement si vous aimez l’idée; évaluez valeur, répétition, santé, temps et dignité.</w:t>
      </w:r>
    </w:p>
    <w:p>
      <w:pPr>
        <w:spacing w:after="140"/>
      </w:pPr>
      <w:r>
        <w:rPr>
          <w:sz w:val="24"/>
          <w:szCs w:val="24"/>
        </w:rPr>
        <w:t xml:space="preserve">Liens internes utiles</w:t>
      </w:r>
    </w:p>
    <w:p>
      <w:pPr>
        <w:spacing w:after="140"/>
      </w:pPr>
      <w:r>
        <w:rPr>
          <w:sz w:val="24"/>
          <w:szCs w:val="24"/>
        </w:rPr>
        <w:t xml:space="preserve">Explorer les articles BSouria</w:t>
      </w:r>
    </w:p>
    <w:p>
      <w:pPr>
        <w:spacing w:after="140"/>
      </w:pPr>
      <w:r>
        <w:rPr>
          <w:sz w:val="24"/>
          <w:szCs w:val="24"/>
        </w:rPr>
        <w:t xml:space="preserve">Annuaire des entreprises syriennes</w:t>
      </w:r>
    </w:p>
    <w:p>
      <w:pPr>
        <w:spacing w:after="140"/>
      </w:pPr>
      <w:r>
        <w:rPr>
          <w:sz w:val="24"/>
          <w:szCs w:val="24"/>
        </w:rPr>
        <w:t xml:space="preserve">Accueil de la plateforme</w:t>
      </w:r>
    </w:p>
    <w:p>
      <w:pPr>
        <w:spacing w:after="140"/>
      </w:pPr>
      <w:r>
        <w:rPr>
          <w:sz w:val="24"/>
          <w:szCs w:val="24"/>
        </w:rPr>
        <w:t xml:space="preserve">Sources et ressources</w:t>
      </w:r>
    </w:p>
    <w:p>
      <w:pPr>
        <w:spacing w:after="140"/>
      </w:pPr>
      <w:r>
        <w:rPr>
          <w:sz w:val="24"/>
          <w:szCs w:val="24"/>
        </w:rPr>
        <w:t xml:space="preserve">OIT : profil des compétences des Syriens de retour</w:t>
      </w:r>
    </w:p>
    <w:p>
      <w:pPr>
        <w:spacing w:after="140"/>
      </w:pPr>
      <w:r>
        <w:rPr>
          <w:sz w:val="24"/>
          <w:szCs w:val="24"/>
        </w:rPr>
        <w:t xml:space="preserve">OIT : jeunesse syrienne et marché du travail</w:t>
      </w:r>
    </w:p>
    <w:p>
      <w:pPr>
        <w:spacing w:after="140"/>
      </w:pPr>
      <w:r>
        <w:rPr>
          <w:sz w:val="24"/>
          <w:szCs w:val="24"/>
        </w:rPr>
        <w:t xml:space="preserve">OIT : travail décent pendant la transition</w:t>
      </w:r>
    </w:p>
    <w:p>
      <w:pPr>
        <w:spacing w:after="140"/>
      </w:pPr>
      <w:r>
        <w:rPr>
          <w:sz w:val="24"/>
          <w:szCs w:val="24"/>
        </w:rPr>
        <w:t xml:space="preserve">OIT : emplois verts et compétences en Syrie</w:t>
      </w:r>
    </w:p>
    <w:p>
      <w:pPr>
        <w:spacing w:after="140"/>
      </w:pPr>
      <w:r>
        <w:rPr>
          <w:sz w:val="24"/>
          <w:szCs w:val="24"/>
        </w:rPr>
        <w:t xml:space="preserve">Banque mondiale : opportunité numérique en MENA</w:t>
      </w:r>
    </w:p>
    <w:p>
      <w:pPr>
        <w:spacing w:after="140"/>
      </w:pPr>
      <w:r>
        <w:rPr>
          <w:sz w:val="24"/>
          <w:szCs w:val="24"/>
        </w:rPr>
        <w:t xml:space="preserve">PNUD : emplois, entreprises et reprise en Syrie</w:t>
      </w:r>
    </w:p>
    <w:p>
      <w:pPr>
        <w:spacing w:after="140"/>
      </w:pPr>
      <w:r>
        <w:rPr>
          <w:sz w:val="24"/>
          <w:szCs w:val="24"/>
        </w:rPr>
        <w:t xml:space="preserve">Remarque : ce contenu est éducatif et ne constitue pas un conseil juridique ou financier. Vérifiez les règles locales, licences, taxes, moyens de paiement disponibles et restrictions bancaires avant tout engagement.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La carte des compétences en Syrie : construire une carrière locale et à distance</dc:title>
  <dc:creator>Ander</dc:creator>
  <cp:lastModifiedBy>Bsouria</cp:lastModifiedBy>
  <dcterms:created xsi:type="dcterms:W3CDTF">2026-07-31T02:23:26Z</dcterms:created>
</cp:coreProperties>
</file>