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Syria Property City Comparison 2026: Damascus, Aleppo, Homs, Latakia and Tartous</w:t>
      </w:r>
    </w:p>
    <w:p>
      <w:pPr/>
      <w:r>
        <w:rPr>
          <w:i/>
          <w:color w:val="64736B"/>
        </w:rPr>
        <w:t>Bsouria Editorial Team · 2026-07-28</w:t>
      </w:r>
    </w:p>
    <w:p>
      <w:pPr>
        <w:spacing w:after="220"/>
      </w:pPr>
      <w:r>
        <w:rPr>
          <w:i/>
        </w:rPr>
        <w:t>A human, practical comparison of five Syrian cities for living, renting, commerce, renovation, services and liquidity—without fast-expiring price claims.</w:t>
      </w:r>
    </w:p>
    <w:p>
      <w:pPr>
        <w:spacing w:after="140"/>
      </w:pPr>
      <w:r>
        <w:rPr>
          <w:sz w:val="24"/>
          <w:szCs w:val="24"/>
        </w:rPr>
        <w:t xml:space="preserve">“Where should I buy?” has no universal answer. A city that suits a family home may not suit a shop, renovation project or seasonal rental. This comparison does not predict prices; it converts your goal into checkable criteria.</w:t>
      </w:r>
    </w:p>
    <w:p>
      <w:pPr>
        <w:spacing w:after="140"/>
      </w:pPr>
      <w:r>
        <w:rPr>
          <w:sz w:val="24"/>
          <w:szCs w:val="24"/>
        </w:rPr>
        <w:t xml:space="preserve">Method: weight each criterion from 1 to 5, then score the specific property. Never score a whole city before visiting the site and checking title.</w:t>
      </w:r>
    </w:p>
    <w:p>
      <w:pPr>
        <w:spacing w:after="140"/>
      </w:pPr>
      <w:r>
        <w:rPr>
          <w:sz w:val="24"/>
          <w:szCs w:val="24"/>
        </w:rPr>
        <w:t xml:space="preserve">Quick view</w:t>
      </w:r>
    </w:p>
    <w:p>
      <w:pPr>
        <w:spacing w:after="140"/>
      </w:pPr>
      <w:r>
        <w:rPr>
          <w:sz w:val="24"/>
          <w:szCs w:val="24"/>
        </w:rPr>
        <w:t xml:space="preserve">CityMay suitExtra questionsDamascus &amp; RifServices, employment access, family livingTraffic, parking, renovation, suburb service gapsAleppoHousing, trade, industry, rehabilitationEngineering, registry, repair costHomsCentral location, housing, local tradeNeighbourhood damage and service variationLatakiaCoastal living, university, services, seasonalityMoisture, summer congestion, managementTartousCoastal living, local and holiday demandSeasonality and micro-location services</w:t>
      </w:r>
    </w:p>
    <w:p>
      <w:pPr>
        <w:spacing w:after="140"/>
      </w:pPr>
      <w:r>
        <w:rPr>
          <w:sz w:val="24"/>
          <w:szCs w:val="24"/>
        </w:rPr>
        <w:t xml:space="preserve">For living</w:t>
      </w:r>
    </w:p>
    <w:p>
      <w:pPr>
        <w:spacing w:after="140"/>
      </w:pPr>
      <w:r>
        <w:rPr>
          <w:sz w:val="24"/>
          <w:szCs w:val="24"/>
        </w:rPr>
        <w:t xml:space="preserve">Start with work, schools, health, transport, lift, water, power and internet. A cheaper city can be more expensive if it consumes hours of travel.</w:t>
      </w:r>
    </w:p>
    <w:p>
      <w:pPr>
        <w:spacing w:after="140"/>
      </w:pPr>
      <w:r>
        <w:rPr>
          <w:sz w:val="24"/>
          <w:szCs w:val="24"/>
        </w:rPr>
        <w:t xml:space="preserve">For renting</w:t>
      </w:r>
    </w:p>
    <w:p>
      <w:pPr>
        <w:spacing w:after="140"/>
      </w:pPr>
      <w:r>
        <w:rPr>
          <w:sz w:val="24"/>
          <w:szCs w:val="24"/>
        </w:rPr>
        <w:t xml:space="preserve">Define the tenant in each city. Damascus demand may be service and employment driven; Aleppo trade, education and industry; Homs housing and central services; the coast combines permanent and seasonal demand.</w:t>
      </w:r>
    </w:p>
    <w:p>
      <w:pPr>
        <w:spacing w:after="140"/>
      </w:pPr>
      <w:r>
        <w:rPr>
          <w:sz w:val="24"/>
          <w:szCs w:val="24"/>
        </w:rPr>
        <w:t xml:space="preserve">For renovation and resale</w:t>
      </w:r>
    </w:p>
    <w:p>
      <w:pPr>
        <w:spacing w:after="140"/>
      </w:pPr>
      <w:r>
        <w:rPr>
          <w:sz w:val="24"/>
          <w:szCs w:val="24"/>
        </w:rPr>
        <w:t xml:space="preserve">A visible discount is not profit. Add engineering, approvals, materials, contractor time and selling time. World Bank assessment highlights severe building and infrastructure damage, especially in Aleppo, Rif Damascus and Homs—creating need but also execution risk.</w:t>
      </w:r>
    </w:p>
    <w:p>
      <w:pPr>
        <w:spacing w:after="140"/>
      </w:pPr>
      <w:r>
        <w:rPr>
          <w:sz w:val="24"/>
          <w:szCs w:val="24"/>
        </w:rPr>
        <w:t xml:space="preserve">For commerce</w:t>
      </w:r>
    </w:p>
    <w:p>
      <w:pPr>
        <w:spacing w:after="140"/>
      </w:pPr>
      <w:r>
        <w:rPr>
          <w:sz w:val="24"/>
          <w:szCs w:val="24"/>
        </w:rPr>
        <w:t xml:space="preserve">Compare footfall, supply chains, power, storage, licence and purchasing power. City averages do not value a particular street.</w:t>
      </w:r>
    </w:p>
    <w:p>
      <w:pPr>
        <w:spacing w:after="140"/>
      </w:pPr>
      <w:r>
        <w:rPr>
          <w:sz w:val="24"/>
          <w:szCs w:val="24"/>
        </w:rPr>
        <w:t xml:space="preserve">Decision card</w:t>
      </w:r>
    </w:p>
    <w:p>
      <w:pPr>
        <w:spacing w:after="140"/>
      </w:pPr>
      <w:r>
        <w:rPr>
          <w:sz w:val="24"/>
          <w:szCs w:val="24"/>
        </w:rPr>
        <w:t xml:space="preserve">Write primary and secondary goals.</w:t>
      </w:r>
    </w:p>
    <w:p>
      <w:pPr>
        <w:spacing w:after="140"/>
      </w:pPr>
      <w:r>
        <w:rPr>
          <w:sz w:val="24"/>
          <w:szCs w:val="24"/>
        </w:rPr>
        <w:t xml:space="preserve">Set maximum travel time.</w:t>
      </w:r>
    </w:p>
    <w:p>
      <w:pPr>
        <w:spacing w:after="140"/>
      </w:pPr>
      <w:r>
        <w:rPr>
          <w:sz w:val="24"/>
          <w:szCs w:val="24"/>
        </w:rPr>
        <w:t xml:space="preserve">Set renovation cap.</w:t>
      </w:r>
    </w:p>
    <w:p>
      <w:pPr>
        <w:spacing w:after="140"/>
      </w:pPr>
      <w:r>
        <w:rPr>
          <w:sz w:val="24"/>
          <w:szCs w:val="24"/>
        </w:rPr>
        <w:t xml:space="preserve">Define acceptable title clarity.</w:t>
      </w:r>
    </w:p>
    <w:p>
      <w:pPr>
        <w:spacing w:after="140"/>
      </w:pPr>
      <w:r>
        <w:rPr>
          <w:sz w:val="24"/>
          <w:szCs w:val="24"/>
        </w:rPr>
        <w:t xml:space="preserve">Estimate demand from three sources.</w:t>
      </w:r>
    </w:p>
    <w:p>
      <w:pPr>
        <w:spacing w:after="140"/>
      </w:pPr>
      <w:r>
        <w:rPr>
          <w:sz w:val="24"/>
          <w:szCs w:val="24"/>
        </w:rPr>
        <w:t xml:space="preserve">Run a stressed net-income case.</w:t>
      </w:r>
    </w:p>
    <w:p>
      <w:pPr>
        <w:spacing w:after="140"/>
      </w:pPr>
      <w:r>
        <w:rPr>
          <w:sz w:val="24"/>
          <w:szCs w:val="24"/>
        </w:rPr>
        <w:t xml:space="preserve">Visit three properties in at least two cities.</w:t>
      </w:r>
    </w:p>
    <w:p>
      <w:pPr>
        <w:spacing w:after="140"/>
      </w:pPr>
      <w:r>
        <w:rPr>
          <w:sz w:val="24"/>
          <w:szCs w:val="24"/>
        </w:rPr>
        <w:t xml:space="preserve">Use independent final review.</w:t>
      </w:r>
    </w:p>
    <w:p>
      <w:pPr>
        <w:spacing w:after="140"/>
      </w:pPr>
      <w:r>
        <w:rPr>
          <w:sz w:val="24"/>
          <w:szCs w:val="24"/>
        </w:rPr>
        <w:t xml:space="preserve">The human choice</w:t>
      </w:r>
    </w:p>
    <w:p>
      <w:pPr>
        <w:spacing w:after="140"/>
      </w:pPr>
      <w:r>
        <w:rPr>
          <w:sz w:val="24"/>
          <w:szCs w:val="24"/>
        </w:rPr>
        <w:t xml:space="preserve">Property is not only yield. Family proximity, comfort with the place, ability to manage it and emergency access are real factors. Write them down rather than hiding them behind one financial number.</w:t>
      </w:r>
    </w:p>
    <w:p>
      <w:pPr>
        <w:spacing w:after="140"/>
      </w:pPr>
      <w:r>
        <w:rPr>
          <w:sz w:val="24"/>
          <w:szCs w:val="24"/>
        </w:rPr>
        <w:t xml:space="preserve">External resources</w:t>
      </w:r>
    </w:p>
    <w:p>
      <w:pPr>
        <w:spacing w:after="140"/>
      </w:pPr>
      <w:r>
        <w:rPr>
          <w:sz w:val="24"/>
          <w:szCs w:val="24"/>
        </w:rPr>
        <w:t xml:space="preserve">World Bank damage and reconstruction assessment</w:t>
      </w:r>
    </w:p>
    <w:p>
      <w:pPr>
        <w:spacing w:after="140"/>
      </w:pPr>
      <w:r>
        <w:rPr>
          <w:sz w:val="24"/>
          <w:szCs w:val="24"/>
        </w:rPr>
        <w:t xml:space="preserve">UN-Habitat Aleppo profile</w:t>
      </w:r>
    </w:p>
    <w:p>
      <w:pPr>
        <w:spacing w:after="140"/>
      </w:pPr>
      <w:r>
        <w:rPr>
          <w:sz w:val="24"/>
          <w:szCs w:val="24"/>
        </w:rPr>
        <w:t xml:space="preserve">UN-Habitat Homs profile</w:t>
      </w:r>
    </w:p>
    <w:p>
      <w:pPr>
        <w:spacing w:after="140"/>
      </w:pPr>
      <w:r>
        <w:rPr>
          <w:sz w:val="24"/>
          <w:szCs w:val="24"/>
        </w:rPr>
        <w:t xml:space="preserve">UN-Habitat Syria urban statistics</w:t>
      </w:r>
    </w:p>
    <w:p>
      <w:pPr>
        <w:spacing w:after="140"/>
      </w:pPr>
      <w:r>
        <w:rPr>
          <w:sz w:val="24"/>
          <w:szCs w:val="24"/>
        </w:rPr>
        <w:t xml:space="preserve">Bsouria city guides</w:t>
      </w:r>
    </w:p>
    <w:p>
      <w:pPr>
        <w:spacing w:after="140"/>
      </w:pPr>
      <w:r>
        <w:rPr>
          <w:sz w:val="24"/>
          <w:szCs w:val="24"/>
        </w:rPr>
        <w:t xml:space="preserve">Damascus and Rif Damascus</w:t>
      </w:r>
    </w:p>
    <w:p>
      <w:pPr>
        <w:spacing w:after="140"/>
      </w:pPr>
      <w:r>
        <w:rPr>
          <w:sz w:val="24"/>
          <w:szCs w:val="24"/>
        </w:rPr>
        <w:t xml:space="preserve">Aleppo</w:t>
      </w:r>
    </w:p>
    <w:p>
      <w:pPr>
        <w:spacing w:after="140"/>
      </w:pPr>
      <w:r>
        <w:rPr>
          <w:sz w:val="24"/>
          <w:szCs w:val="24"/>
        </w:rPr>
        <w:t xml:space="preserve">Latakia and Tartous</w:t>
      </w:r>
    </w:p>
    <w:p>
      <w:pPr>
        <w:spacing w:after="140"/>
      </w:pPr>
      <w:r>
        <w:rPr>
          <w:sz w:val="24"/>
          <w:szCs w:val="24"/>
        </w:rPr>
        <w:t xml:space="preserve">General real estate guide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Syria Property City Comparison 2026: Damascus, Aleppo, Homs, Latakia and Tartous</dc:title>
  <dc:creator>Bsouria Editorial Team</dc:creator>
  <cp:lastModifiedBy>Bsouria</cp:lastModifiedBy>
  <dcterms:created xsi:type="dcterms:W3CDTF">2026-09-15T14:30:36Z</dcterms:created>
</cp:coreProperties>
</file>