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and Iraq: business that starts with the buyer and continues after delivery</w:t>
      </w:r>
    </w:p>
    <w:p>
      <w:pPr/>
      <w:r>
        <w:rPr>
          <w:i/>
          <w:color w:val="64736B"/>
        </w:rPr>
        <w:t>Bsouria · 2026-10-23</w:t>
      </w:r>
    </w:p>
    <w:p>
      <w:pPr>
        <w:spacing w:after="220"/>
      </w:pPr>
      <w:r>
        <w:rPr>
          <w:i/>
        </w:rPr>
        <w:t>Explore Syrian-Iraqi professional supply and distribution: buyer checks, useful delivery, repeat orders, diaspora roles and realistic service responsibilities.</w:t>
      </w:r>
    </w:p>
    <w:p>
      <w:pPr>
        <w:spacing w:after="140"/>
      </w:pPr>
      <w:r>
        <w:rPr>
          <w:sz w:val="24"/>
          <w:szCs w:val="24"/>
        </w:rPr>
        <w:t xml:space="preserve">Source and editorial review: 23 October 2026. Business examples are hypothetical, not live offers; verify the current requirements for each activity before execution.</w:t>
      </w:r>
    </w:p>
    <w:p>
      <w:pPr>
        <w:spacing w:after="140"/>
      </w:pPr>
      <w:r>
        <w:rPr>
          <w:sz w:val="24"/>
          <w:szCs w:val="24"/>
        </w:rPr>
        <w:t xml:space="preserve">The shipment arrives, somebody signs a receipt, and the journey appears complete. For the customer, however, the useful work may only be starting. Who puts the item into service? Where are its instructions? What happens if something is missing? How can the same product be ordered again? These questions offer a practical way to think about Syrian-Iraqi business. The opportunity is not always a larger shipment. Sometimes it is a clearer order, a usable product and dependable follow-up.</w:t>
      </w:r>
    </w:p>
    <w:p>
      <w:pPr>
        <w:spacing w:after="140"/>
      </w:pPr>
      <w:r>
        <w:rPr>
          <w:sz w:val="24"/>
          <w:szCs w:val="24"/>
        </w:rPr>
        <w:t xml:space="preserve">This guide is for Syrian workshop owners, businesses and skilled professionals, diaspora contributors, and Iraqi partners who want an understandable working relationship. Its examples are hypothetical, not advertised contracts or vacancies. We examine professional supply, distribution, quality records and after-sales coordination. Proximity and personal connections can help people communicate, but they do not replace the requirements governing business activity, work, payment or movement across a border.</w:t>
      </w:r>
    </w:p>
    <w:p>
      <w:pPr>
        <w:spacing w:after="140"/>
      </w:pPr>
      <w:r>
        <w:rPr>
          <w:sz w:val="24"/>
          <w:szCs w:val="24"/>
        </w:rPr>
        <w:t xml:space="preserve">BuyerWhat is needed?First evidenceProfessional userA result suitable for its useSpecification, acceptance, serviceDistributorRepeatable, manageable supplyRole, channel, trial orderService customerA reference and qualified follow-upRecord, scope, responsibility</w:t>
      </w:r>
    </w:p>
    <w:p>
      <w:pPr>
        <w:spacing w:after="140"/>
      </w:pPr>
      <w:r>
        <w:rPr>
          <w:sz w:val="24"/>
          <w:szCs w:val="24"/>
        </w:rPr>
        <w:t xml:space="preserve">1. Identify a buyer before describing a market</w:t>
      </w:r>
    </w:p>
    <w:p>
      <w:pPr>
        <w:spacing w:after="140"/>
      </w:pPr>
      <w:r>
        <w:rPr>
          <w:sz w:val="24"/>
          <w:szCs w:val="24"/>
        </w:rPr>
        <w:t xml:space="preserve">“Iraq” is too broad to describe a customer. A shop buying finished goods differs from a company furnishing its offices. A distributor differs from the eventual user. A private purchase differs from public procurement. Choose a buyer you can understand. What will the product be used for? Who approves its specification? Who authorizes expenditure? How is satisfactory performance assessed? Does the customer buy once or need a repeatable supply? The answers make product comparisons more useful than a long list of promising sectors.</w:t>
      </w:r>
    </w:p>
    <w:p>
      <w:pPr>
        <w:spacing w:after="140"/>
      </w:pPr>
      <w:r>
        <w:rPr>
          <w:sz w:val="24"/>
          <w:szCs w:val="24"/>
        </w:rPr>
        <w:t xml:space="preserve">A city is part of the operating plan</w:t>
      </w:r>
    </w:p>
    <w:p>
      <w:pPr>
        <w:spacing w:after="140"/>
      </w:pPr>
      <w:r>
        <w:rPr>
          <w:sz w:val="24"/>
          <w:szCs w:val="24"/>
        </w:rPr>
        <w:t xml:space="preserve">A customer might be in Baghdad, Basra, Erbil or somewhere else. Do not assume that demand, prices, procedures or service coverage are identical. Establish the receiving location, responsible authority and applicable registration or work requirements. A reply about one location should not simply be applied to another. Also identify who can reach the customer if a problem needs attention. Differences in location can change the cost of follow-up more than the factory price of an item.</w:t>
      </w:r>
    </w:p>
    <w:p>
      <w:pPr>
        <w:spacing w:after="140"/>
      </w:pPr>
      <w:r>
        <w:rPr>
          <w:sz w:val="24"/>
          <w:szCs w:val="24"/>
        </w:rPr>
        <w:t xml:space="preserve">Ask why the customer would change an existing supplier. Is the problem inconsistent dimensions, an unsuitable minimum quantity, unclear timing or poor follow-up? “Made in Syria” may attract interest, but it is not a complete value proposition. Turn it into something a buyer can assess: stable specifications, an authorized product photograph, evidence of capacity and a defined service. The customer needs a useful result, rather than a general account of a country's commercial reputation.</w:t>
      </w:r>
    </w:p>
    <w:p>
      <w:pPr>
        <w:spacing w:after="140"/>
      </w:pPr>
      <w:r>
        <w:rPr>
          <w:sz w:val="24"/>
          <w:szCs w:val="24"/>
        </w:rPr>
        <w:t xml:space="preserve">2. Economic context cannot assess an individual customer</w:t>
      </w:r>
    </w:p>
    <w:p>
      <w:pPr>
        <w:spacing w:after="140"/>
      </w:pPr>
      <w:r>
        <w:rPr>
          <w:sz w:val="24"/>
          <w:szCs w:val="24"/>
        </w:rPr>
        <w:t xml:space="preserve">The World Bank describes the influence of Iraq's oil-dependent model on economic volatility. The National Investment Commission provides sector information and investor resources. Such sources help explain the setting for a business discussion. They do not establish that a particular customer can pay, or that an opportunity appearing in an older publication remains open to every applicant today. [World Bank — Iraq country context] [Iraq National Investment Commission — Investor resources]</w:t>
      </w:r>
    </w:p>
    <w:p>
      <w:pPr>
        <w:spacing w:after="140"/>
      </w:pPr>
      <w:r>
        <w:rPr>
          <w:sz w:val="24"/>
          <w:szCs w:val="24"/>
        </w:rPr>
        <w:t xml:space="preserve">Check the date, conditions and receiving organization before describing a project as available. A page might introduce a sector, describe a historical project or invite applications from parties meeting particular requirements. A small supplier cannot infer from an industry category in an investment guide that it qualifies for a large contract. A limited assignment for a verified professional customer may be easier to assess, provided there is a real need and the relevant requirements can be met.</w:t>
      </w:r>
    </w:p>
    <w:p>
      <w:pPr>
        <w:spacing w:after="140"/>
      </w:pPr>
      <w:r>
        <w:rPr>
          <w:sz w:val="24"/>
          <w:szCs w:val="24"/>
        </w:rPr>
        <w:t xml:space="preserve">Private purchasing and public procurement are different routes</w:t>
      </w:r>
    </w:p>
    <w:p>
      <w:pPr>
        <w:spacing w:after="140"/>
      </w:pPr>
      <w:r>
        <w:rPr>
          <w:sz w:val="24"/>
          <w:szCs w:val="24"/>
        </w:rPr>
        <w:t xml:space="preserve">For public or funded projects, review the procurement procedure, published conditions and documents issued by the responsible organization. A personal introduction does not replace them. For a private purchase, verify the company and the authority of the people ordering, signing and paying. Both routes require documentation, but the documents and decision processes are not necessarily the same. A broad need described as reconstruction is not yet a specific purchase that your business can serve.</w:t>
      </w:r>
    </w:p>
    <w:p>
      <w:pPr>
        <w:spacing w:after="140"/>
      </w:pPr>
      <w:r>
        <w:rPr>
          <w:sz w:val="24"/>
          <w:szCs w:val="24"/>
        </w:rPr>
        <w:t xml:space="preserve">3. Professional supply must reach the point of use</w:t>
      </w:r>
    </w:p>
    <w:p>
      <w:pPr>
        <w:spacing w:after="140"/>
      </w:pPr>
      <w:r>
        <w:rPr>
          <w:sz w:val="24"/>
          <w:szCs w:val="24"/>
        </w:rPr>
        <w:t xml:space="preserve">Upholstery fabric rolls in organized storage; AI-generated conceptual scene</w:t>
      </w:r>
    </w:p>
    <w:p>
      <w:pPr>
        <w:spacing w:after="140"/>
      </w:pPr>
      <w:r>
        <w:rPr>
          <w:sz w:val="24"/>
          <w:szCs w:val="24"/>
        </w:rPr>
        <w:t xml:space="preserve">Possible subjects for research include practical furniture, textiles, display units and straightforward non-structural fittings. These examples are not a list of automatically permitted goods or confirmed demand. Product and activity requirements still need checking. A small office might value coordinated dimensions and consistent finishes. A distributor might care more about storage and repeat ordering. The same item may therefore need two different offers, depending on its intended use and the buyer's role.</w:t>
      </w:r>
    </w:p>
    <w:p>
      <w:pPr>
        <w:spacing w:after="140"/>
      </w:pPr>
      <w:r>
        <w:rPr>
          <w:sz w:val="24"/>
          <w:szCs w:val="24"/>
        </w:rPr>
        <w:t xml:space="preserve">Do not price an undefined assignment as a finished agreement</w:t>
      </w:r>
    </w:p>
    <w:p>
      <w:pPr>
        <w:spacing w:after="140"/>
      </w:pPr>
      <w:r>
        <w:rPr>
          <w:sz w:val="24"/>
          <w:szCs w:val="24"/>
        </w:rPr>
        <w:t xml:space="preserve">When dimensions, materials, quantity or delivery location are unknown, avoid presenting a final price as though everything has been settled. Obtain the missing information. An estimate can be useful only when it has a genuine basis and clearly stated assumptions. Establish who measures the location, who approves a sample and what happens if the order changes. Work requiring specialist competence or authorization should be assigned accordingly, rather than to whoever happens to be nearby.</w:t>
      </w:r>
    </w:p>
    <w:p>
      <w:pPr>
        <w:spacing w:after="140"/>
      </w:pPr>
      <w:r>
        <w:rPr>
          <w:sz w:val="24"/>
          <w:szCs w:val="24"/>
        </w:rPr>
        <w:t xml:space="preserve">Installation is not a free addition</w:t>
      </w:r>
    </w:p>
    <w:p>
      <w:pPr>
        <w:spacing w:after="140"/>
      </w:pPr>
      <w:r>
        <w:rPr>
          <w:sz w:val="24"/>
          <w:szCs w:val="24"/>
        </w:rPr>
        <w:t xml:space="preserve">A product may need a qualified local service partner, suitable instructions, or delivery without installation, depending on its use. Sending a Syrian team is not equivalent to sending goods. Entry, permission to work, insurance and safety are separate issues. Tell the customer whether you provide installation, coordinate it or exclude it. An unclear promise can spoil the experience of a good product when it arrives and nobody knows who is responsible for making it usable.</w:t>
      </w:r>
    </w:p>
    <w:p>
      <w:pPr>
        <w:spacing w:after="140"/>
      </w:pPr>
      <w:r>
        <w:rPr>
          <w:sz w:val="24"/>
          <w:szCs w:val="24"/>
        </w:rPr>
        <w:t xml:space="preserve">4. Choose a distribution role, not a promise about the whole country</w:t>
      </w:r>
    </w:p>
    <w:p>
      <w:pPr>
        <w:spacing w:after="140"/>
      </w:pPr>
      <w:r>
        <w:rPr>
          <w:sz w:val="24"/>
          <w:szCs w:val="24"/>
        </w:rPr>
        <w:t xml:space="preserve">A distributor, shop or professional purchasing organization might provide a useful channel. A long contact list is not itself a distribution plan. Ask where the product will be shown, who explains it, which customer it reaches and how questions return to the supplier. A defined location and one suitable product may provide a clearer trial than a nationwide agreement. Broad promises made before testing make it difficult to identify whether results reflect the product, the channel or the way people work.</w:t>
      </w:r>
    </w:p>
    <w:p>
      <w:pPr>
        <w:spacing w:after="140"/>
      </w:pPr>
      <w:r>
        <w:rPr>
          <w:sz w:val="24"/>
          <w:szCs w:val="24"/>
        </w:rPr>
        <w:t xml:space="preserve">Clarify what the distributor actually does</w:t>
      </w:r>
    </w:p>
    <w:p>
      <w:pPr>
        <w:spacing w:after="140"/>
      </w:pPr>
      <w:r>
        <w:rPr>
          <w:sz w:val="24"/>
          <w:szCs w:val="24"/>
        </w:rPr>
        <w:t xml:space="preserve">Does the partner buy for its own account, sell for commission or merely collect enquiries? Who owns stock? Who sets prices? Who handles returns under the agreement and applicable rules? These roles require appropriate drafting and review. Do not grant exclusivity because of a verbal promise, or use the word agent without understanding the particular relationship. Verify that a person speaking for an organization is authorized to represent it.</w:t>
      </w:r>
    </w:p>
    <w:p>
      <w:pPr>
        <w:spacing w:after="140"/>
      </w:pPr>
      <w:r>
        <w:rPr>
          <w:sz w:val="24"/>
          <w:szCs w:val="24"/>
        </w:rPr>
        <w:t xml:space="preserve">Observe how a prospective partner handles a sample and a limited request before expecting substantial sales. Precise feedback and a willingness to admit uncertainty can be more valuable than optimistic projections. The person may know a different customer group from yours. That is a question of fit, rather than a judgment of character. A useful relationship allows somebody to say, “This item does not suit our channel,” before it becomes stock that nobody knows how to sell.</w:t>
      </w:r>
    </w:p>
    <w:p>
      <w:pPr>
        <w:spacing w:after="140"/>
      </w:pPr>
      <w:r>
        <w:rPr>
          <w:sz w:val="24"/>
          <w:szCs w:val="24"/>
        </w:rPr>
        <w:t xml:space="preserve">5. Follow-up can make the next order easier</w:t>
      </w:r>
    </w:p>
    <w:p>
      <w:pPr>
        <w:spacing w:after="140"/>
      </w:pPr>
      <w:r>
        <w:rPr>
          <w:sz w:val="24"/>
          <w:szCs w:val="24"/>
        </w:rPr>
        <w:t xml:space="preserve">A customer might need a part reference, an accurate colour or size record, a replacement component, help describing a problem or coordination with an appropriately qualified maintenance provider. Such services can be investigated when there is a need and a lawful delivery model. They do not justify promises that every fault can be prevented or every part supplied immediately. Start by making it clear whom the customer should contact, which information is needed and what the agreement covers.</w:t>
      </w:r>
    </w:p>
    <w:p>
      <w:pPr>
        <w:spacing w:after="140"/>
      </w:pPr>
      <w:r>
        <w:rPr>
          <w:sz w:val="24"/>
          <w:szCs w:val="24"/>
        </w:rPr>
        <w:t xml:space="preserve">A small record can be more useful than a large presentation</w:t>
      </w:r>
    </w:p>
    <w:p>
      <w:pPr>
        <w:spacing w:after="140"/>
      </w:pPr>
      <w:r>
        <w:rPr>
          <w:sz w:val="24"/>
          <w:szCs w:val="24"/>
        </w:rPr>
        <w:t xml:space="preserve">An order number, specification, delivery date, authorized photograph where appropriate and acceptance notes can be enough to explain what happened. Repeat purchasing need not begin from memory. If a material or dimension changes, the difference can be recorded. Over time, these records can improve the offer rather than remain an unused archive. Customer information needs protection; a complaint should not be published for marketing or public criticism without an appropriate right or permission.</w:t>
      </w:r>
    </w:p>
    <w:p>
      <w:pPr>
        <w:spacing w:after="140"/>
      </w:pPr>
      <w:r>
        <w:rPr>
          <w:sz w:val="24"/>
          <w:szCs w:val="24"/>
        </w:rPr>
        <w:t xml:space="preserve">A skilled person might investigate a service organizing product references, parts catalogues or agreed follow-up appointments. Define whether the work is administration, technical inspection or repair. A simple coordinating service must not carry a professional assurance it cannot support. A qualified Iraqi partner may be better placed to address a local problem than a visiting team. Cooperation works by combining abilities and local knowledge, rather than replacing them with distant promises.</w:t>
      </w:r>
    </w:p>
    <w:p>
      <w:pPr>
        <w:spacing w:after="140"/>
      </w:pPr>
      <w:r>
        <w:rPr>
          <w:sz w:val="24"/>
          <w:szCs w:val="24"/>
        </w:rPr>
        <w:t xml:space="preserve">6. Give the order a reference that the whole team can understand</w:t>
      </w:r>
    </w:p>
    <w:p>
      <w:pPr>
        <w:spacing w:after="140"/>
      </w:pPr>
      <w:r>
        <w:rPr>
          <w:sz w:val="24"/>
          <w:szCs w:val="24"/>
        </w:rPr>
        <w:t xml:space="preserve">Diagram of order specification, delivery, acceptance and follow-up</w:t>
      </w:r>
    </w:p>
    <w:p>
      <w:pPr>
        <w:spacing w:after="140"/>
      </w:pPr>
      <w:r>
        <w:rPr>
          <w:sz w:val="24"/>
          <w:szCs w:val="24"/>
        </w:rPr>
        <w:t xml:space="preserve">Record intended use, specification, quantity, price, included services and timing subject to clearly identified conditions. Explain what the customer supplies, which approvals remain outstanding and who can authorize a change. Where several items are involved, give each a usable description. Avoid scattered photographs with identical filenames but different materials or dimensions. A good order file lets a new team member understand the commitment without reconstructing private conversations or guessing which picture was approved.</w:t>
      </w:r>
    </w:p>
    <w:p>
      <w:pPr>
        <w:spacing w:after="140"/>
      </w:pPr>
      <w:r>
        <w:rPr>
          <w:sz w:val="24"/>
          <w:szCs w:val="24"/>
        </w:rPr>
        <w:t xml:space="preserve">Receipt and performance acceptance are not always identical</w:t>
      </w:r>
    </w:p>
    <w:p>
      <w:pPr>
        <w:spacing w:after="140"/>
      </w:pPr>
      <w:r>
        <w:rPr>
          <w:sz w:val="24"/>
          <w:szCs w:val="24"/>
        </w:rPr>
        <w:t xml:space="preserve">A signature might confirm that a quantity arrived without establishing that its intended performance was tested. Define the meaning of each stage and document, and the procedure for addressing shortages or defects, within an appropriate agreement. Do not ask an unqualified person to certify a technical result or sign a statement you have not checked. When a problem appears, compare the promise and the delivered result before discussing a workable remedy.</w:t>
      </w:r>
    </w:p>
    <w:p>
      <w:pPr>
        <w:spacing w:after="140"/>
      </w:pPr>
      <w:r>
        <w:rPr>
          <w:sz w:val="24"/>
          <w:szCs w:val="24"/>
        </w:rPr>
        <w:t xml:space="preserve">Changes need a version, date and approval. If a customer requests a modification after production has begun, examine its effect on time and cost before calling it minor. If a material or supplier changes, do not assume that the outcome remains equivalent. A simple shared tool may organize these details adequately, provided the parties know which record is current and the execution team can access relevant approvals through an appropriate, authorized process.</w:t>
      </w:r>
    </w:p>
    <w:p>
      <w:pPr>
        <w:spacing w:after="140"/>
      </w:pPr>
      <w:r>
        <w:rPr>
          <w:sz w:val="24"/>
          <w:szCs w:val="24"/>
        </w:rPr>
        <w:t xml:space="preserve">7. A useful skill does not automatically confer permission to work</w:t>
      </w:r>
    </w:p>
    <w:p>
      <w:pPr>
        <w:spacing w:after="140"/>
      </w:pPr>
      <w:r>
        <w:rPr>
          <w:sz w:val="24"/>
          <w:szCs w:val="24"/>
        </w:rPr>
        <w:t xml:space="preserve">Order coordination, product descriptions, suitably qualified execution monitoring and specialist service are possible directions for research. Listing them does not establish a vacancy or give every reader permission to practise. Iraq's Ministry of Justice published foreign-worker instructions in 2026, and competent authorities provide procedural information. Examine the person's circumstances, activity and location using current official sources, rather than treating a general opportunity as a completed employment arrangement. [Iraq Ministry of Justice — Foreign worker instructions No. 1 of 2026] [Iraq official services portal — Foreign worker procedures] [ILO — Iraq Decent Work Country Programme 2026–2029]</w:t>
      </w:r>
    </w:p>
    <w:p>
      <w:pPr>
        <w:spacing w:after="140"/>
      </w:pPr>
      <w:r>
        <w:rPr>
          <w:sz w:val="24"/>
          <w:szCs w:val="24"/>
        </w:rPr>
        <w:t xml:space="preserve">The ILO's Iraq Decent Work Country Programme for 2026–2029 identifies priorities involving skills, decent work and the private sector. It is background about policy priorities, not a guaranteed recruitment programme for the reader. An applicant needs an identifiable employer, task description, remuneration, duration and clear responsibility for applicable requirements. Where a region or location has its own procedures, a response from another authority should not be assumed to apply unchanged.</w:t>
      </w:r>
    </w:p>
    <w:p>
      <w:pPr>
        <w:spacing w:after="140"/>
      </w:pPr>
      <w:r>
        <w:rPr>
          <w:sz w:val="24"/>
          <w:szCs w:val="24"/>
        </w:rPr>
        <w:t xml:space="preserve">Diaspora contributions need an agreed role too</w:t>
      </w:r>
    </w:p>
    <w:p>
      <w:pPr>
        <w:spacing w:after="140"/>
      </w:pPr>
      <w:r>
        <w:rPr>
          <w:sz w:val="24"/>
          <w:szCs w:val="24"/>
        </w:rPr>
        <w:t xml:space="preserve">A person abroad might review an offer, introduce a customer, help organize specifications or contribute funding through an appropriate arrangement. Making an introduction does not automatically appoint that person as a legal representative or collector of payments. Requirements in the country of residence may also matter. A service fee, investment participation and family assistance carry different expectations. Discuss their meaning and obtain suitable review instead of treating them as interchangeable descriptions of the same contribution.</w:t>
      </w:r>
    </w:p>
    <w:p>
      <w:pPr>
        <w:spacing w:after="140"/>
      </w:pPr>
      <w:r>
        <w:rPr>
          <w:sz w:val="24"/>
          <w:szCs w:val="24"/>
        </w:rPr>
        <w:t xml:space="preserve">8. Movement and payment are part of the promised service</w:t>
      </w:r>
    </w:p>
    <w:p>
      <w:pPr>
        <w:spacing w:after="140"/>
      </w:pPr>
      <w:r>
        <w:rPr>
          <w:sz w:val="24"/>
          <w:szCs w:val="24"/>
        </w:rPr>
        <w:t xml:space="preserve">Verify the route, type of movement and requirements for the goods, vehicle and people at the intended time of execution. This article does not provide live clearance information for Al-Bukamal or another crossing. A report of commercial movement does not mean that every product or team is accepted. Samples, commercial consignments and on-site work are different cases. Ask the competent authorities and carrier about the specific transaction, record the date of the answer and reconfirm after a material change or delay. [US Treasury / OFAC — Current Syria-related measures] [Council of the EU — Syria measures and relations]</w:t>
      </w:r>
    </w:p>
    <w:p>
      <w:pPr>
        <w:spacing w:after="140"/>
      </w:pPr>
      <w:r>
        <w:rPr>
          <w:sz w:val="24"/>
          <w:szCs w:val="24"/>
        </w:rPr>
        <w:t xml:space="preserve">Check classification, origin, labelling and product approvals as applicable, and establish a payment route that a licensed provider can actually execute. The removal of broad restrictions is not a substitute for checking transaction parties, goods and bank acceptance. Include packaging, handling, storage, insurance, returns and time when comparing costs. A difference between factory prices can disappear when the promised service involves obligations that the team did not originally calculate.</w:t>
      </w:r>
    </w:p>
    <w:p>
      <w:pPr>
        <w:spacing w:after="140"/>
      </w:pPr>
      <w:r>
        <w:rPr>
          <w:sz w:val="24"/>
          <w:szCs w:val="24"/>
        </w:rPr>
        <w:t xml:space="preserve">9. A hypothetical office order shows where responsibilities meet</w:t>
      </w:r>
    </w:p>
    <w:p>
      <w:pPr>
        <w:spacing w:after="140"/>
      </w:pPr>
      <w:r>
        <w:rPr>
          <w:sz w:val="24"/>
          <w:szCs w:val="24"/>
        </w:rPr>
        <w:t xml:space="preserve">Protectively packed furniture ready for loading; conceptual scene, not an actual shipment</w:t>
      </w:r>
    </w:p>
    <w:p>
      <w:pPr>
        <w:spacing w:after="140"/>
      </w:pPr>
      <w:r>
        <w:rPr>
          <w:sz w:val="24"/>
          <w:szCs w:val="24"/>
        </w:rPr>
        <w:t xml:space="preserve">Suppose a professional customer needs desks, chairs and curtains. This is a teaching example, not an available contract. The Syrian team reviews the specification with an authorized buyer, identifies who measures, and defines delivery and service responsibilities. A qualified local partner may handle an agreed part of execution through a lawful arrangement. A general photograph of an attractive office is not evidence that the supplier can deliver everything pictured in it.</w:t>
      </w:r>
    </w:p>
    <w:p>
      <w:pPr>
        <w:spacing w:after="140"/>
      </w:pPr>
      <w:r>
        <w:rPr>
          <w:sz w:val="24"/>
          <w:szCs w:val="24"/>
        </w:rPr>
        <w:t xml:space="preserve">The trial should establish dimensions, materials and agreed acceptance checks. It also reveals the packaging needed to protect corners and finishes, whether the receiving location has suitable access, and which tasks require separate services. Once the order is delivered, ask what worked and what caused confusion. Record the information needed for a repeat request. A successful delivery is useful evidence about this arrangement; it is not proof that every office or city offers the same conditions.</w:t>
      </w:r>
    </w:p>
    <w:p>
      <w:pPr>
        <w:spacing w:after="140"/>
      </w:pPr>
      <w:r>
        <w:rPr>
          <w:sz w:val="24"/>
          <w:szCs w:val="24"/>
        </w:rPr>
        <w:t xml:space="preserve">10. Invest in a channel you understand before expanding inventory</w:t>
      </w:r>
    </w:p>
    <w:p>
      <w:pPr>
        <w:spacing w:after="140"/>
      </w:pPr>
      <w:r>
        <w:rPr>
          <w:sz w:val="24"/>
          <w:szCs w:val="24"/>
        </w:rPr>
        <w:t xml:space="preserve">A limited trial may reveal that the useful investment is clearer product information, a defined stock position, suitable packaging or a reliable service partner. Buying a large inventory is not the only possible next step. Link any commitment to a specific operating need and an understandable source of demand. An unused warehouse full of attractive goods can tie up resources without making a customer more likely to purchase.</w:t>
      </w:r>
    </w:p>
    <w:p>
      <w:pPr>
        <w:spacing w:after="140"/>
      </w:pPr>
      <w:r>
        <w:rPr>
          <w:sz w:val="24"/>
          <w:szCs w:val="24"/>
        </w:rPr>
        <w:t xml:space="preserve">If considering shared ownership, distinguish the role of the supplier, distributor, operator and funding contributor. Specify authority over purchases, expenses, stock records and customer commitments. Agree how the parties review results and what happens if they decide not to continue. A company structure does not create a good channel on its own. Neither a small order nor a familiar partner eliminates the need to understand the arrangement and obtain appropriate advice.</w:t>
      </w:r>
    </w:p>
    <w:p>
      <w:pPr>
        <w:spacing w:after="140"/>
      </w:pPr>
      <w:r>
        <w:rPr>
          <w:sz w:val="24"/>
          <w:szCs w:val="24"/>
        </w:rPr>
        <w:t xml:space="preserve">11. Give diaspora funding an understandable purpose</w:t>
      </w:r>
    </w:p>
    <w:p>
      <w:pPr>
        <w:spacing w:after="140"/>
      </w:pPr>
      <w:r>
        <w:rPr>
          <w:sz w:val="24"/>
          <w:szCs w:val="24"/>
        </w:rPr>
        <w:t xml:space="preserve">Someone abroad may want to help relatives or a partner begin. Start with what the money is for: a sample, materials for a particular order, equipment or participation in a business. Do not let the word support conceal an undisclosed expectation of profit or management rights. Separate service payments, reimbursement and ownership contributions through an arrangement suited to the parties. Clear expectations protect relationships as well as money.</w:t>
      </w:r>
    </w:p>
    <w:p>
      <w:pPr>
        <w:spacing w:after="140"/>
      </w:pPr>
      <w:r>
        <w:rPr>
          <w:sz w:val="24"/>
          <w:szCs w:val="24"/>
        </w:rPr>
        <w:t xml:space="preserve">An agreed sequence and short record can show what has been completed, what has been spent and what decision comes next, while protecting customer and worker information. This does not guarantee against loss. It helps participants understand events. The funder needs to know the limits of their authority, and the operator needs room to act within a realistic budget. Requiring distant approval for every small decision can obstruct service; removing all oversight can make expenditure difficult to evaluate.</w:t>
      </w:r>
    </w:p>
    <w:p>
      <w:pPr>
        <w:spacing w:after="140"/>
      </w:pPr>
      <w:r>
        <w:rPr>
          <w:sz w:val="24"/>
          <w:szCs w:val="24"/>
        </w:rPr>
        <w:t xml:space="preserve">12. Research one customer group in one location first</w:t>
      </w:r>
    </w:p>
    <w:p>
      <w:pPr>
        <w:spacing w:after="140"/>
      </w:pPr>
      <w:r>
        <w:rPr>
          <w:sz w:val="24"/>
          <w:szCs w:val="24"/>
        </w:rPr>
        <w:t xml:space="preserve">Describe your actual product or service capacity, then select a buyer type and location you can serve. Prepare questions about use, specifications and purchasing decisions. Speak with a limited number of initially verified organizations and record recurring concerns. Courtesy is not a purchase order. A few conversations should not become a national market-size claim. The purpose is evidence for a manageable next step, which might involve changing or postponing the idea.</w:t>
      </w:r>
    </w:p>
    <w:p>
      <w:pPr>
        <w:spacing w:after="140"/>
      </w:pPr>
      <w:r>
        <w:rPr>
          <w:sz w:val="24"/>
          <w:szCs w:val="24"/>
        </w:rPr>
        <w:t xml:space="preserve">Obtain current quotations for the costs you actually need, specifying inclusions and exclusions. Check payment, rights, delivery and service arrangements. Test what can lawfully and safely be tested: an offer file, a sample or a limited assignment. Procedures may take longer than initial research, and there is no universal timetable. If identity, payment beneficiaries or signing authority remain unclear, a discount is not a solution. Resolve the uncertainty before making a larger commitment.</w:t>
      </w:r>
    </w:p>
    <w:p>
      <w:pPr>
        <w:spacing w:after="140"/>
      </w:pPr>
      <w:r>
        <w:rPr>
          <w:sz w:val="24"/>
          <w:szCs w:val="24"/>
        </w:rPr>
        <w:t xml:space="preserve">13. A repeat order tests whether the relationship can continue</w:t>
      </w:r>
    </w:p>
    <w:p>
      <w:pPr>
        <w:spacing w:after="140"/>
      </w:pPr>
      <w:r>
        <w:rPr>
          <w:sz w:val="24"/>
          <w:szCs w:val="24"/>
        </w:rPr>
        <w:t xml:space="preserve">The first order may succeed because of exceptional effort that cannot be repeated every week. Review ordinary operation, not only delivery day. Did somebody work continuously outside agreed hours? Was urgent transport excluded from the price? Did a relative provide free storage that will not be available again? Such help can support a trial, but it is not necessarily a lasting operating model. Showing it in the review prevents unpaid time and favours from making the result appear stronger than it was.</w:t>
      </w:r>
    </w:p>
    <w:p>
      <w:pPr>
        <w:spacing w:after="140"/>
      </w:pPr>
      <w:r>
        <w:rPr>
          <w:sz w:val="24"/>
          <w:szCs w:val="24"/>
        </w:rPr>
        <w:t xml:space="preserve">Repetition still needs confirmation</w:t>
      </w:r>
    </w:p>
    <w:p>
      <w:pPr>
        <w:spacing w:after="140"/>
      </w:pPr>
      <w:r>
        <w:rPr>
          <w:sz w:val="24"/>
          <w:szCs w:val="24"/>
        </w:rPr>
        <w:t xml:space="preserve">Confirm specifications, quantity, date and changed conditions when the customer reorders. The use or receiving location may differ, or the former material may no longer be available. A good experience makes communication easier; it does not remove every check. Identify what can be repeated and what needs fresh approval. Likewise, success with one item does not establish demand for ten additional products. Each addition has its own customer, storage and service questions.</w:t>
      </w:r>
    </w:p>
    <w:p>
      <w:pPr>
        <w:spacing w:after="140"/>
      </w:pPr>
      <w:r>
        <w:rPr>
          <w:sz w:val="24"/>
          <w:szCs w:val="24"/>
        </w:rPr>
        <w:t xml:space="preserve">Handle complaints by asking for relevant information and returning to the agreement. A customer should not be dismissed because they use different terminology. Nor should a supplier promise compensation it cannot deliver before understanding the case. Respect for the person and investigation of the problem can proceed together. After resolving it, retain the learning without publishing personal details. Repeated packaging or specification problems call for process improvements, rather than a different explanation to each customer.</w:t>
      </w:r>
    </w:p>
    <w:p>
      <w:pPr>
        <w:spacing w:after="140"/>
      </w:pPr>
      <w:r>
        <w:rPr>
          <w:sz w:val="24"/>
          <w:szCs w:val="24"/>
        </w:rPr>
        <w:t xml:space="preserve">14. Build a professional profile that can open a useful conversation</w:t>
      </w:r>
    </w:p>
    <w:p>
      <w:pPr>
        <w:spacing w:after="140"/>
      </w:pPr>
      <w:r>
        <w:rPr>
          <w:sz w:val="24"/>
          <w:szCs w:val="24"/>
        </w:rPr>
        <w:t xml:space="preserve">Show work you have a right to display and describe your actual contribution. Label training samples and conceptual images accordingly. Do not claim a public project because you visited it, or publish a customer's private contract without permission. A small honest portfolio can explain capacity more effectively than expansive promises. Use Bsouria to explore published information and describe a specific activity, then complete independent verification and appropriate contracting. Syrian-Iraqi cooperation becomes useful when the result can be used and somebody remains accountable after the receipt is signed.</w:t>
      </w:r>
    </w:p>
    <w:p>
      <w:pPr>
        <w:spacing w:after="140"/>
      </w:pPr>
      <w:r>
        <w:rPr>
          <w:sz w:val="24"/>
          <w:szCs w:val="24"/>
        </w:rPr>
        <w:t xml:space="preserve">Frequently asked questions</w:t>
      </w:r>
    </w:p>
    <w:p>
      <w:pPr>
        <w:spacing w:after="140"/>
      </w:pPr>
      <w:r>
        <w:rPr>
          <w:sz w:val="24"/>
          <w:szCs w:val="24"/>
        </w:rPr>
        <w:t xml:space="preserve">Is every Syrian product suitable for Iraq?</w:t>
      </w:r>
    </w:p>
    <w:p>
      <w:pPr>
        <w:spacing w:after="140"/>
      </w:pPr>
      <w:r>
        <w:rPr>
          <w:sz w:val="24"/>
          <w:szCs w:val="24"/>
        </w:rPr>
        <w:t xml:space="preserve">No. Suitability depends on the buyer, use, specification, full cost, channel, execution capacity and applicable requirements. Local success needs testing in the new setting. Proximity and a country label are not evidence of customer demand.</w:t>
      </w:r>
    </w:p>
    <w:p>
      <w:pPr>
        <w:spacing w:after="140"/>
      </w:pPr>
      <w:r>
        <w:rPr>
          <w:sz w:val="24"/>
          <w:szCs w:val="24"/>
        </w:rPr>
        <w:t xml:space="preserve">Should a supplier sell to the user or a distributor?</w:t>
      </w:r>
    </w:p>
    <w:p>
      <w:pPr>
        <w:spacing w:after="140"/>
      </w:pPr>
      <w:r>
        <w:rPr>
          <w:sz w:val="24"/>
          <w:szCs w:val="24"/>
        </w:rPr>
        <w:t xml:space="preserve">That depends on the product, service capacity, stock responsibilities and collection arrangements. The user needs a solution for a particular use; the distributor needs a model it can repeat. Understand both roles before accepting a broad or exclusive relationship.</w:t>
      </w:r>
    </w:p>
    <w:p>
      <w:pPr>
        <w:spacing w:after="140"/>
      </w:pPr>
      <w:r>
        <w:rPr>
          <w:sz w:val="24"/>
          <w:szCs w:val="24"/>
        </w:rPr>
        <w:t xml:space="preserve">Are the skills described here confirmed vacancies?</w:t>
      </w:r>
    </w:p>
    <w:p>
      <w:pPr>
        <w:spacing w:after="140"/>
      </w:pPr>
      <w:r>
        <w:rPr>
          <w:sz w:val="24"/>
          <w:szCs w:val="24"/>
        </w:rPr>
        <w:t xml:space="preserve">No. They are areas to investigate, not recruitment announcements. Verify the employer, task, current requirements, right to practise, remuneration and duration before travelling or supplying sensitive documents.</w:t>
      </w:r>
    </w:p>
    <w:p>
      <w:pPr>
        <w:spacing w:after="140"/>
      </w:pPr>
      <w:r>
        <w:rPr>
          <w:sz w:val="24"/>
          <w:szCs w:val="24"/>
        </w:rPr>
        <w:t xml:space="preserve">Can a diaspora contributor support a limited trial?</w:t>
      </w:r>
    </w:p>
    <w:p>
      <w:pPr>
        <w:spacing w:after="140"/>
      </w:pPr>
      <w:r>
        <w:rPr>
          <w:sz w:val="24"/>
          <w:szCs w:val="24"/>
        </w:rPr>
        <w:t xml:space="preserve">An appropriate arrangement can be investigated according to applicable law and the parties' circumstances. Clarify whether the contribution is a service, a lawful loan, ownership participation or assistance. A small trial still needs verification, understandable terms and a realistic view of payment and risk.</w:t>
      </w:r>
    </w:p>
    <w:p>
      <w:pPr>
        <w:spacing w:after="140"/>
      </w:pPr>
      <w:r>
        <w:rPr>
          <w:sz w:val="24"/>
          <w:szCs w:val="24"/>
        </w:rPr>
        <w:t xml:space="preserve">Does an operating crossing make it straightforward to send installers?</w:t>
      </w:r>
    </w:p>
    <w:p>
      <w:pPr>
        <w:spacing w:after="140"/>
      </w:pPr>
      <w:r>
        <w:rPr>
          <w:sz w:val="24"/>
          <w:szCs w:val="24"/>
        </w:rPr>
        <w:t xml:space="preserve">No. Goods, people, vehicles and work are separate matters. Review the relevant requirements at execution time. News about passing trucks or travellers does not itself establish permission for a team to work at the customer's premises.</w:t>
      </w:r>
    </w:p>
    <w:p>
      <w:pPr>
        <w:spacing w:after="140"/>
      </w:pPr>
      <w:r>
        <w:rPr>
          <w:sz w:val="24"/>
          <w:szCs w:val="24"/>
        </w:rPr>
        <w:t xml:space="preserve">Does Bsouria guarantee customers or partners?</w:t>
      </w:r>
    </w:p>
    <w:p>
      <w:pPr>
        <w:spacing w:after="140"/>
      </w:pPr>
      <w:r>
        <w:rPr>
          <w:sz w:val="24"/>
          <w:szCs w:val="24"/>
        </w:rPr>
        <w:t xml:space="preserve">No. Articles and published profiles can help people discover information and frame useful questions. They do not guarantee a transaction or provide a licence or accreditation. Parties and qualified advisers remain responsible for verifying identity, documents, agreements and execution.</w:t>
      </w:r>
    </w:p>
    <w:p>
      <w:pPr>
        <w:spacing w:after="140"/>
      </w:pPr>
      <w:r>
        <w:rPr>
          <w:sz w:val="24"/>
          <w:szCs w:val="24"/>
        </w:rPr>
        <w:t xml:space="preserve">The cover is a 2024 photograph of Shorja market, credited below. Fabric storage and packaging scenes are AI-generated illustrations; the diagram is by Bsouria. They do not document existing suppliers or live orders.</w:t>
      </w:r>
    </w:p>
    <w:p>
      <w:pPr>
        <w:spacing w:after="140"/>
      </w:pPr>
      <w:r>
        <w:rPr>
          <w:sz w:val="24"/>
          <w:szCs w:val="24"/>
        </w:rPr>
        <w:t xml:space="preserve">Sources and further reading</w:t>
      </w:r>
    </w:p>
    <w:p>
      <w:pPr>
        <w:spacing w:after="140"/>
      </w:pPr>
      <w:r>
        <w:rPr>
          <w:sz w:val="24"/>
          <w:szCs w:val="24"/>
        </w:rPr>
        <w:t xml:space="preserve">World Bank — Iraq country context</w:t>
      </w:r>
    </w:p>
    <w:p>
      <w:pPr>
        <w:spacing w:after="140"/>
      </w:pPr>
      <w:r>
        <w:rPr>
          <w:sz w:val="24"/>
          <w:szCs w:val="24"/>
        </w:rPr>
        <w:t xml:space="preserve">Iraq National Investment Commission — Investor resources</w:t>
      </w:r>
    </w:p>
    <w:p>
      <w:pPr>
        <w:spacing w:after="140"/>
      </w:pPr>
      <w:r>
        <w:rPr>
          <w:sz w:val="24"/>
          <w:szCs w:val="24"/>
        </w:rPr>
        <w:t xml:space="preserve">Iraq Ministry of Justice — Foreign worker instructions No. 1 of 2026</w:t>
      </w:r>
    </w:p>
    <w:p>
      <w:pPr>
        <w:spacing w:after="140"/>
      </w:pPr>
      <w:r>
        <w:rPr>
          <w:sz w:val="24"/>
          <w:szCs w:val="24"/>
        </w:rPr>
        <w:t xml:space="preserve">Iraq official services portal — Foreign worker procedures</w:t>
      </w:r>
    </w:p>
    <w:p>
      <w:pPr>
        <w:spacing w:after="140"/>
      </w:pPr>
      <w:r>
        <w:rPr>
          <w:sz w:val="24"/>
          <w:szCs w:val="24"/>
        </w:rPr>
        <w:t xml:space="preserve">ILO — Iraq Decent Work Country Programme 2026–2029</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Explore more on Bsouria</w:t>
      </w:r>
    </w:p>
    <w:p>
      <w:pPr>
        <w:spacing w:after="140"/>
      </w:pPr>
      <w:r>
        <w:rPr>
          <w:sz w:val="24"/>
          <w:szCs w:val="24"/>
        </w:rPr>
        <w:t xml:space="preserve">Business opportunities · Business directory · Syria and Türkiye: production, skills and suppliers</w:t>
      </w:r>
    </w:p>
    <w:p>
      <w:pPr>
        <w:spacing w:after="140"/>
      </w:pPr>
      <w:r>
        <w:rPr>
          <w:sz w:val="24"/>
          <w:szCs w:val="24"/>
        </w:rPr>
        <w:t xml:space="preserve">Cover photograph and image credits</w:t>
      </w:r>
    </w:p>
    <w:p>
      <w:pPr>
        <w:spacing w:after="140"/>
      </w:pPr>
      <w:r>
        <w:rPr>
          <w:sz w:val="24"/>
          <w:szCs w:val="24"/>
        </w:rPr>
        <w:t xml:space="preserve">Cover: Shorja market, Baghdad, 2024, by Chinese Horse From Kaso Mall. Cropped and resized; it does not establish current market conditions or a live commercial order. Fabric storage and packaging scenes are AI-generated illustrations, not records of actual suppliers or shipments. Wikimedia Commons · CC0 1.0.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and Iraq: business that starts with the buyer and continues after delivery</dc:title>
  <dc:creator>Bsouria</dc:creator>
  <cp:lastModifiedBy>Bsouria</cp:lastModifiedBy>
  <dcterms:created xsi:type="dcterms:W3CDTF">2026-10-30T16:15:27Z</dcterms:created>
</cp:coreProperties>
</file>