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The Smart Tax File for a Syrian Company in 2026: From First Invoice to Audit Readiness</w:t>
      </w:r>
    </w:p>
    <w:p>
      <w:pPr/>
      <w:r>
        <w:rPr>
          <w:i/>
          <w:color w:val="64736B"/>
        </w:rPr>
        <w:t>Ander · 2026-07-29</w:t>
      </w:r>
    </w:p>
    <w:p>
      <w:pPr>
        <w:spacing w:after="220"/>
      </w:pPr>
      <w:r>
        <w:rPr>
          <w:i/>
        </w:rPr>
        <w:t>A practical plan for invoices, expenses, inventory, payroll, banks, imports, compliance calendars and audits.</w:t>
      </w:r>
    </w:p>
    <w:p>
      <w:pPr>
        <w:spacing w:after="140"/>
      </w:pPr>
      <w:r>
        <w:rPr>
          <w:sz w:val="24"/>
          <w:szCs w:val="24"/>
        </w:rPr>
        <w:t xml:space="preserve">A strong tax file does not begin when a return is due or an audit notice arrives. It begins with the first invoice, contract and expense. This guide builds an evidence chain, monthly close and audit-ready file.</w:t>
      </w:r>
    </w:p>
    <w:p>
      <w:pPr>
        <w:spacing w:after="140"/>
      </w:pPr>
      <w:r>
        <w:rPr>
          <w:sz w:val="24"/>
          <w:szCs w:val="24"/>
        </w:rPr>
        <w:t xml:space="preserve">Professional note: Syrian tax rules and digital systems are changing. Confirm every rate, deadline, exemption and form with the competent authority and adviser.</w:t>
      </w:r>
    </w:p>
    <w:p>
      <w:pPr>
        <w:spacing w:after="140"/>
      </w:pPr>
      <w:r>
        <w:rPr>
          <w:sz w:val="24"/>
          <w:szCs w:val="24"/>
        </w:rPr>
        <w:t xml:space="preserve">See also the taxes and fees guide and the import-export guide.</w:t>
      </w:r>
    </w:p>
    <w:p>
      <w:pPr>
        <w:spacing w:after="140"/>
      </w:pPr>
      <w:r>
        <w:rPr>
          <w:sz w:val="24"/>
          <w:szCs w:val="24"/>
        </w:rPr>
        <w:t xml:space="preserve">The evidence chain</w:t>
      </w:r>
    </w:p>
    <w:p>
      <w:pPr>
        <w:spacing w:after="140"/>
      </w:pPr>
      <w:r>
        <w:rPr>
          <w:sz w:val="24"/>
          <w:szCs w:val="24"/>
        </w:rPr>
        <w:t xml:space="preserve">This section focuses on linking contract, invoice, delivery, payment and ledger so the file explains the transaction without a verbal story.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collecting many documents without an index or relationship.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Create a file reference for material transactions.</w:t>
      </w:r>
    </w:p>
    <w:p>
      <w:pPr>
        <w:spacing w:after="140"/>
      </w:pPr>
      <w:r>
        <w:rPr>
          <w:sz w:val="24"/>
          <w:szCs w:val="24"/>
        </w:rPr>
        <w:t xml:space="preserve">Link source documents to entries.</w:t>
      </w:r>
    </w:p>
    <w:p>
      <w:pPr>
        <w:spacing w:after="140"/>
      </w:pPr>
      <w:r>
        <w:rPr>
          <w:sz w:val="24"/>
          <w:szCs w:val="24"/>
        </w:rPr>
        <w:t xml:space="preserve">Test whether a new reviewer can understand the file.</w:t>
      </w:r>
    </w:p>
    <w:p>
      <w:pPr>
        <w:spacing w:after="140"/>
      </w:pPr>
      <w:r>
        <w:rPr>
          <w:sz w:val="24"/>
          <w:szCs w:val="24"/>
        </w:rPr>
        <w:t xml:space="preserve">A practical case: A company had all invoices but could not link them to delivery and bank activity; transaction-based indexing shortened review time..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A compliance calendar</w:t>
      </w:r>
    </w:p>
    <w:p>
      <w:pPr>
        <w:spacing w:after="140"/>
      </w:pPr>
      <w:r>
        <w:rPr>
          <w:sz w:val="24"/>
          <w:szCs w:val="24"/>
        </w:rPr>
        <w:t xml:space="preserve">This section focuses on setting deadlines, internal owners, documents and preparation dates before the official due date.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relying on the accountant’s memory or a last-day message.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30-, 14- and 7-day reminders.</w:t>
      </w:r>
    </w:p>
    <w:p>
      <w:pPr>
        <w:spacing w:after="140"/>
      </w:pPr>
      <w:r>
        <w:rPr>
          <w:sz w:val="24"/>
          <w:szCs w:val="24"/>
        </w:rPr>
        <w:t xml:space="preserve">Separate filing and payment dates.</w:t>
      </w:r>
    </w:p>
    <w:p>
      <w:pPr>
        <w:spacing w:after="140"/>
      </w:pPr>
      <w:r>
        <w:rPr>
          <w:sz w:val="24"/>
          <w:szCs w:val="24"/>
        </w:rPr>
        <w:t xml:space="preserve">Retain official extension decisions.</w:t>
      </w:r>
    </w:p>
    <w:p>
      <w:pPr>
        <w:spacing w:after="140"/>
      </w:pPr>
      <w:r>
        <w:rPr>
          <w:sz w:val="24"/>
          <w:szCs w:val="24"/>
        </w:rPr>
        <w:t xml:space="preserve">A practical case: A filing was delayed because warehouse records arrived on the due date; an internal deadline two weeks earlier solved it..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Invoice control</w:t>
      </w:r>
    </w:p>
    <w:p>
      <w:pPr>
        <w:spacing w:after="140"/>
      </w:pPr>
      <w:r>
        <w:rPr>
          <w:sz w:val="24"/>
          <w:szCs w:val="24"/>
        </w:rPr>
        <w:t xml:space="preserve">This section focuses on sequence, legal data, description, date, currency, cancellation and correction.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deleting a cancelled invoice or issuing it months later from memory.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a non-repeating sequence.</w:t>
      </w:r>
    </w:p>
    <w:p>
      <w:pPr>
        <w:spacing w:after="140"/>
      </w:pPr>
      <w:r>
        <w:rPr>
          <w:sz w:val="24"/>
          <w:szCs w:val="24"/>
        </w:rPr>
        <w:t xml:space="preserve">Record cancellations with a note.</w:t>
      </w:r>
    </w:p>
    <w:p>
      <w:pPr>
        <w:spacing w:after="140"/>
      </w:pPr>
      <w:r>
        <w:rPr>
          <w:sz w:val="24"/>
          <w:szCs w:val="24"/>
        </w:rPr>
        <w:t xml:space="preserve">Clean customer names and tax identifiers.</w:t>
      </w:r>
    </w:p>
    <w:p>
      <w:pPr>
        <w:spacing w:after="140"/>
      </w:pPr>
      <w:r>
        <w:rPr>
          <w:sz w:val="24"/>
          <w:szCs w:val="24"/>
        </w:rPr>
        <w:t xml:space="preserve">A practical case: Four spellings of one customer prevented reliable reporting; master-data cleanup fixed both sales and receivables..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Revenue versus financing</w:t>
      </w:r>
    </w:p>
    <w:p>
      <w:pPr>
        <w:spacing w:after="140"/>
      </w:pPr>
      <w:r>
        <w:rPr>
          <w:sz w:val="24"/>
          <w:szCs w:val="24"/>
        </w:rPr>
        <w:t xml:space="preserve">This section focuses on explaining every deposit as sale, advance, owner loan, refund or internal transfer.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posting any unknown deposit to other income just to close the month.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Record party and purpose.</w:t>
      </w:r>
    </w:p>
    <w:p>
      <w:pPr>
        <w:spacing w:after="140"/>
      </w:pPr>
      <w:r>
        <w:rPr>
          <w:sz w:val="24"/>
          <w:szCs w:val="24"/>
        </w:rPr>
        <w:t xml:space="preserve">Match advances to later invoices.</w:t>
      </w:r>
    </w:p>
    <w:p>
      <w:pPr>
        <w:spacing w:after="140"/>
      </w:pPr>
      <w:r>
        <w:rPr>
          <w:sz w:val="24"/>
          <w:szCs w:val="24"/>
        </w:rPr>
        <w:t xml:space="preserve">Review owner accounts monthly.</w:t>
      </w:r>
    </w:p>
    <w:p>
      <w:pPr>
        <w:spacing w:after="140"/>
      </w:pPr>
      <w:r>
        <w:rPr>
          <w:sz w:val="24"/>
          <w:szCs w:val="24"/>
        </w:rPr>
        <w:t xml:space="preserve">A practical case: An owner deposit was posted as sales and overstated profit; reclassifying it as a loan restored the accounts..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Defensible expenses</w:t>
      </w:r>
    </w:p>
    <w:p>
      <w:pPr>
        <w:spacing w:after="140"/>
      </w:pPr>
      <w:r>
        <w:rPr>
          <w:sz w:val="24"/>
          <w:szCs w:val="24"/>
        </w:rPr>
        <w:t xml:space="preserve">This section focuses on proving business purpose, receipt, invoice, payment and classification.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assuming a receipt is enough or passing personal spending through the company.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Require a contract or scope for services.</w:t>
      </w:r>
    </w:p>
    <w:p>
      <w:pPr>
        <w:spacing w:after="140"/>
      </w:pPr>
      <w:r>
        <w:rPr>
          <w:sz w:val="24"/>
          <w:szCs w:val="24"/>
        </w:rPr>
        <w:t xml:space="preserve">Link goods to inventory.</w:t>
      </w:r>
    </w:p>
    <w:p>
      <w:pPr>
        <w:spacing w:after="140"/>
      </w:pPr>
      <w:r>
        <w:rPr>
          <w:sz w:val="24"/>
          <w:szCs w:val="24"/>
        </w:rPr>
        <w:t xml:space="preserve">Separate personal and business portions.</w:t>
      </w:r>
    </w:p>
    <w:p>
      <w:pPr>
        <w:spacing w:after="140"/>
      </w:pPr>
      <w:r>
        <w:rPr>
          <w:sz w:val="24"/>
          <w:szCs w:val="24"/>
        </w:rPr>
        <w:t xml:space="preserve">A practical case: A generic service invoice raised questions; a scope and deliverable made the expense understandable..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Cash controls</w:t>
      </w:r>
    </w:p>
    <w:p>
      <w:pPr>
        <w:spacing w:after="140"/>
      </w:pPr>
      <w:r>
        <w:rPr>
          <w:sz w:val="24"/>
          <w:szCs w:val="24"/>
        </w:rPr>
        <w:t xml:space="preserve">This section focuses on cash limits, numbered receipts, daily reconciliation and owner movements.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using petty cash for large payments or old unexplained differences.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Set limits and approval.</w:t>
      </w:r>
    </w:p>
    <w:p>
      <w:pPr>
        <w:spacing w:after="140"/>
      </w:pPr>
      <w:r>
        <w:rPr>
          <w:sz w:val="24"/>
          <w:szCs w:val="24"/>
        </w:rPr>
        <w:t xml:space="preserve">Use numbered receipts.</w:t>
      </w:r>
    </w:p>
    <w:p>
      <w:pPr>
        <w:spacing w:after="140"/>
      </w:pPr>
      <w:r>
        <w:rPr>
          <w:sz w:val="24"/>
          <w:szCs w:val="24"/>
        </w:rPr>
        <w:t xml:space="preserve">Sign daily reconciliation.</w:t>
      </w:r>
    </w:p>
    <w:p>
      <w:pPr>
        <w:spacing w:after="140"/>
      </w:pPr>
      <w:r>
        <w:rPr>
          <w:sz w:val="24"/>
          <w:szCs w:val="24"/>
        </w:rPr>
        <w:t xml:space="preserve">A practical case: Small daily differences became material over months; daily closing identified the cause within a week..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Bank reconciliation</w:t>
      </w:r>
    </w:p>
    <w:p>
      <w:pPr>
        <w:spacing w:after="140"/>
      </w:pPr>
      <w:r>
        <w:rPr>
          <w:sz w:val="24"/>
          <w:szCs w:val="24"/>
        </w:rPr>
        <w:t xml:space="preserve">This section focuses on explaining fees, FX, pending transfers and transfers between accounts.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duplicating revenue through an internal transfer or hiding an unknown receipt.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Reconcile at least monthly.</w:t>
      </w:r>
    </w:p>
    <w:p>
      <w:pPr>
        <w:spacing w:after="140"/>
      </w:pPr>
      <w:r>
        <w:rPr>
          <w:sz w:val="24"/>
          <w:szCs w:val="24"/>
        </w:rPr>
        <w:t xml:space="preserve">Investigate unknown receipts.</w:t>
      </w:r>
    </w:p>
    <w:p>
      <w:pPr>
        <w:spacing w:after="140"/>
      </w:pPr>
      <w:r>
        <w:rPr>
          <w:sz w:val="24"/>
          <w:szCs w:val="24"/>
        </w:rPr>
        <w:t xml:space="preserve">Record FX differences clearly.</w:t>
      </w:r>
    </w:p>
    <w:p>
      <w:pPr>
        <w:spacing w:after="140"/>
      </w:pPr>
      <w:r>
        <w:rPr>
          <w:sz w:val="24"/>
          <w:szCs w:val="24"/>
        </w:rPr>
        <w:t xml:space="preserve">A practical case: A transfer between two accounts appeared as income and expense; reconciliation removed the distortion..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Inventory and counts</w:t>
      </w:r>
    </w:p>
    <w:p>
      <w:pPr>
        <w:spacing w:after="140"/>
      </w:pPr>
      <w:r>
        <w:rPr>
          <w:sz w:val="24"/>
          <w:szCs w:val="24"/>
        </w:rPr>
        <w:t xml:space="preserve">This section focuses on matching purchases, sales, closing stock, scrap, samples and branch transfers.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leaving negative inventory or changing quantity without evidence.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Perform periodic counts.</w:t>
      </w:r>
    </w:p>
    <w:p>
      <w:pPr>
        <w:spacing w:after="140"/>
      </w:pPr>
      <w:r>
        <w:rPr>
          <w:sz w:val="24"/>
          <w:szCs w:val="24"/>
        </w:rPr>
        <w:t xml:space="preserve">Document damage and samples.</w:t>
      </w:r>
    </w:p>
    <w:p>
      <w:pPr>
        <w:spacing w:after="140"/>
      </w:pPr>
      <w:r>
        <w:rPr>
          <w:sz w:val="24"/>
          <w:szCs w:val="24"/>
        </w:rPr>
        <w:t xml:space="preserve">Review units and valuation.</w:t>
      </w:r>
    </w:p>
    <w:p>
      <w:pPr>
        <w:spacing w:after="140"/>
      </w:pPr>
      <w:r>
        <w:rPr>
          <w:sz w:val="24"/>
          <w:szCs w:val="24"/>
        </w:rPr>
        <w:t xml:space="preserve">A practical case: A product was recorded by piece while the warehouse used cartons, creating a false shortage; unit standardisation fixed it..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Assets and depreciation</w:t>
      </w:r>
    </w:p>
    <w:p>
      <w:pPr>
        <w:spacing w:after="140"/>
      </w:pPr>
      <w:r>
        <w:rPr>
          <w:sz w:val="24"/>
          <w:szCs w:val="24"/>
        </w:rPr>
        <w:t xml:space="preserve">This section focuses on asset register, location, custodian, useful life, maintenance and disposal.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expensing a long-life machine immediately or losing it from the register.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Create an asset number.</w:t>
      </w:r>
    </w:p>
    <w:p>
      <w:pPr>
        <w:spacing w:after="140"/>
      </w:pPr>
      <w:r>
        <w:rPr>
          <w:sz w:val="24"/>
          <w:szCs w:val="24"/>
        </w:rPr>
        <w:t xml:space="preserve">Separate repair from improvement.</w:t>
      </w:r>
    </w:p>
    <w:p>
      <w:pPr>
        <w:spacing w:after="140"/>
      </w:pPr>
      <w:r>
        <w:rPr>
          <w:sz w:val="24"/>
          <w:szCs w:val="24"/>
        </w:rPr>
        <w:t xml:space="preserve">Document disposal and sale.</w:t>
      </w:r>
    </w:p>
    <w:p>
      <w:pPr>
        <w:spacing w:after="140"/>
      </w:pPr>
      <w:r>
        <w:rPr>
          <w:sz w:val="24"/>
          <w:szCs w:val="24"/>
        </w:rPr>
        <w:t xml:space="preserve">A practical case: A computer moved between branches with no clear owner; an asset register and custodian stopped the loss..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Payroll and social insurance</w:t>
      </w:r>
    </w:p>
    <w:p>
      <w:pPr>
        <w:spacing w:after="140"/>
      </w:pPr>
      <w:r>
        <w:rPr>
          <w:sz w:val="24"/>
          <w:szCs w:val="24"/>
        </w:rPr>
        <w:t xml:space="preserve">This section focuses on matching contract, attendance, payroll, payment, deductions and insurance.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paying cash wages without signature or changing salary without approval.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Document changes and effective dates.</w:t>
      </w:r>
    </w:p>
    <w:p>
      <w:pPr>
        <w:spacing w:after="140"/>
      </w:pPr>
      <w:r>
        <w:rPr>
          <w:sz w:val="24"/>
          <w:szCs w:val="24"/>
        </w:rPr>
        <w:t xml:space="preserve">Separate employee advances from wages.</w:t>
      </w:r>
    </w:p>
    <w:p>
      <w:pPr>
        <w:spacing w:after="140"/>
      </w:pPr>
      <w:r>
        <w:rPr>
          <w:sz w:val="24"/>
          <w:szCs w:val="24"/>
        </w:rPr>
        <w:t xml:space="preserve">Match payment records.</w:t>
      </w:r>
    </w:p>
    <w:p>
      <w:pPr>
        <w:spacing w:after="140"/>
      </w:pPr>
      <w:r>
        <w:rPr>
          <w:sz w:val="24"/>
          <w:szCs w:val="24"/>
        </w:rPr>
        <w:t xml:space="preserve">A practical case: An employee advance was counted again as salary expense; separate accounts prevented duplication..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The importer tax file</w:t>
      </w:r>
    </w:p>
    <w:p>
      <w:pPr>
        <w:spacing w:after="140"/>
      </w:pPr>
      <w:r>
        <w:rPr>
          <w:sz w:val="24"/>
          <w:szCs w:val="24"/>
        </w:rPr>
        <w:t xml:space="preserve">This section focuses on linking tax clearance, advance, customs declaration, invoice and inventory.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losing the advance as a final expense or mismatching taxpayer identity.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Create one file per shipment.</w:t>
      </w:r>
    </w:p>
    <w:p>
      <w:pPr>
        <w:spacing w:after="140"/>
      </w:pPr>
      <w:r>
        <w:rPr>
          <w:sz w:val="24"/>
          <w:szCs w:val="24"/>
        </w:rPr>
        <w:t xml:space="preserve">Match tax number and register.</w:t>
      </w:r>
    </w:p>
    <w:p>
      <w:pPr>
        <w:spacing w:after="140"/>
      </w:pPr>
      <w:r>
        <w:rPr>
          <w:sz w:val="24"/>
          <w:szCs w:val="24"/>
        </w:rPr>
        <w:t xml:space="preserve">Track the advance through settlement.</w:t>
      </w:r>
    </w:p>
    <w:p>
      <w:pPr>
        <w:spacing w:after="140"/>
      </w:pPr>
      <w:r>
        <w:rPr>
          <w:sz w:val="24"/>
          <w:szCs w:val="24"/>
        </w:rPr>
        <w:t xml:space="preserve">A practical case: Multiple advances had no schedule; a declaration-based register made settlement possible..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Contracts and stamp matters</w:t>
      </w:r>
    </w:p>
    <w:p>
      <w:pPr>
        <w:spacing w:after="140"/>
      </w:pPr>
      <w:r>
        <w:rPr>
          <w:sz w:val="24"/>
          <w:szCs w:val="24"/>
        </w:rPr>
        <w:t xml:space="preserve">This section focuses on clarifying taxes, fees, legislative change and invoicing in contracts.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signing a major contract and discovering duty or liability only when using it officially.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Review before signature.</w:t>
      </w:r>
    </w:p>
    <w:p>
      <w:pPr>
        <w:spacing w:after="140"/>
      </w:pPr>
      <w:r>
        <w:rPr>
          <w:sz w:val="24"/>
          <w:szCs w:val="24"/>
        </w:rPr>
        <w:t xml:space="preserve">Allocate cost clearly.</w:t>
      </w:r>
    </w:p>
    <w:p>
      <w:pPr>
        <w:spacing w:after="140"/>
      </w:pPr>
      <w:r>
        <w:rPr>
          <w:sz w:val="24"/>
          <w:szCs w:val="24"/>
        </w:rPr>
        <w:t xml:space="preserve">Retain proof of settlement.</w:t>
      </w:r>
    </w:p>
    <w:p>
      <w:pPr>
        <w:spacing w:after="140"/>
      </w:pPr>
      <w:r>
        <w:rPr>
          <w:sz w:val="24"/>
          <w:szCs w:val="24"/>
        </w:rPr>
        <w:t xml:space="preserve">A practical case: A long contract ignored fee changes; a transparent price-review clause prevented a dispute..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The monthly close</w:t>
      </w:r>
    </w:p>
    <w:p>
      <w:pPr>
        <w:spacing w:after="140"/>
      </w:pPr>
      <w:r>
        <w:rPr>
          <w:sz w:val="24"/>
          <w:szCs w:val="24"/>
        </w:rPr>
        <w:t xml:space="preserve">This section focuses on closing invoices, banks, inventory, assets, payroll, advances and exceptions.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postponing every question until year-end.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a fixed close checklist.</w:t>
      </w:r>
    </w:p>
    <w:p>
      <w:pPr>
        <w:spacing w:after="140"/>
      </w:pPr>
      <w:r>
        <w:rPr>
          <w:sz w:val="24"/>
          <w:szCs w:val="24"/>
        </w:rPr>
        <w:t xml:space="preserve">Set an internal close date.</w:t>
      </w:r>
    </w:p>
    <w:p>
      <w:pPr>
        <w:spacing w:after="140"/>
      </w:pPr>
      <w:r>
        <w:rPr>
          <w:sz w:val="24"/>
          <w:szCs w:val="24"/>
        </w:rPr>
        <w:t xml:space="preserve">Keep a short open-issues list.</w:t>
      </w:r>
    </w:p>
    <w:p>
      <w:pPr>
        <w:spacing w:after="140"/>
      </w:pPr>
      <w:r>
        <w:rPr>
          <w:sz w:val="24"/>
          <w:szCs w:val="24"/>
        </w:rPr>
        <w:t xml:space="preserve">A practical case: A company needed a month for year-end; monthly close reduced the work to days and exposed errors early..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The audit file</w:t>
      </w:r>
    </w:p>
    <w:p>
      <w:pPr>
        <w:spacing w:after="140"/>
      </w:pPr>
      <w:r>
        <w:rPr>
          <w:sz w:val="24"/>
          <w:szCs w:val="24"/>
        </w:rPr>
        <w:t xml:space="preserve">This section focuses on indexing legal data, statements, banks, customers, contracts, assets and tax.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sending a huge unstructured folder or altering a document after request.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one contact person.</w:t>
      </w:r>
    </w:p>
    <w:p>
      <w:pPr>
        <w:spacing w:after="140"/>
      </w:pPr>
      <w:r>
        <w:rPr>
          <w:sz w:val="24"/>
          <w:szCs w:val="24"/>
        </w:rPr>
        <w:t xml:space="preserve">Log every request and response.</w:t>
      </w:r>
    </w:p>
    <w:p>
      <w:pPr>
        <w:spacing w:after="140"/>
      </w:pPr>
      <w:r>
        <w:rPr>
          <w:sz w:val="24"/>
          <w:szCs w:val="24"/>
        </w:rPr>
        <w:t xml:space="preserve">Keep a copy of everything submitted.</w:t>
      </w:r>
    </w:p>
    <w:p>
      <w:pPr>
        <w:spacing w:after="140"/>
      </w:pPr>
      <w:r>
        <w:rPr>
          <w:sz w:val="24"/>
          <w:szCs w:val="24"/>
        </w:rPr>
        <w:t xml:space="preserve">A practical case: A request log prevented two different versions of the same schedule from being submitted..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Objections and deadlines</w:t>
      </w:r>
    </w:p>
    <w:p>
      <w:pPr>
        <w:spacing w:after="140"/>
      </w:pPr>
      <w:r>
        <w:rPr>
          <w:sz w:val="24"/>
          <w:szCs w:val="24"/>
        </w:rPr>
        <w:t xml:space="preserve">This section focuses on identifying the precise issue, building chronology and evidence, and monitoring deadlines.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saying only that the assessment is high or filing late.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Read the basis and deadline.</w:t>
      </w:r>
    </w:p>
    <w:p>
      <w:pPr>
        <w:spacing w:after="140"/>
      </w:pPr>
      <w:r>
        <w:rPr>
          <w:sz w:val="24"/>
          <w:szCs w:val="24"/>
        </w:rPr>
        <w:t xml:space="preserve">Define the disputed point.</w:t>
      </w:r>
    </w:p>
    <w:p>
      <w:pPr>
        <w:spacing w:after="140"/>
      </w:pPr>
      <w:r>
        <w:rPr>
          <w:sz w:val="24"/>
          <w:szCs w:val="24"/>
        </w:rPr>
        <w:t xml:space="preserve">Link every argument to evidence.</w:t>
      </w:r>
    </w:p>
    <w:p>
      <w:pPr>
        <w:spacing w:after="140"/>
      </w:pPr>
      <w:r>
        <w:rPr>
          <w:sz w:val="24"/>
          <w:szCs w:val="24"/>
        </w:rPr>
        <w:t xml:space="preserve">A practical case: A strong objection was once lost to delay; a deadline calendar and owner kept the next response timely..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Digital readiness</w:t>
      </w:r>
    </w:p>
    <w:p>
      <w:pPr>
        <w:spacing w:after="140"/>
      </w:pPr>
      <w:r>
        <w:rPr>
          <w:sz w:val="24"/>
          <w:szCs w:val="24"/>
        </w:rPr>
        <w:t xml:space="preserve">This section focuses on cleaning party names, identifiers, classifications, units, access and backups.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believing an electronic system will automatically repair bad data.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Use one legal name per party.</w:t>
      </w:r>
    </w:p>
    <w:p>
      <w:pPr>
        <w:spacing w:after="140"/>
      </w:pPr>
      <w:r>
        <w:rPr>
          <w:sz w:val="24"/>
          <w:szCs w:val="24"/>
        </w:rPr>
        <w:t xml:space="preserve">Test reports and backups.</w:t>
      </w:r>
    </w:p>
    <w:p>
      <w:pPr>
        <w:spacing w:after="140"/>
      </w:pPr>
      <w:r>
        <w:rPr>
          <w:sz w:val="24"/>
          <w:szCs w:val="24"/>
        </w:rPr>
        <w:t xml:space="preserve">Control access and deletion.</w:t>
      </w:r>
    </w:p>
    <w:p>
      <w:pPr>
        <w:spacing w:after="140"/>
      </w:pPr>
      <w:r>
        <w:rPr>
          <w:sz w:val="24"/>
          <w:szCs w:val="24"/>
        </w:rPr>
        <w:t xml:space="preserve">A practical case: A new system exposed thousands of duplicates; gradual cleanup before integration reduced disruption..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Related parties</w:t>
      </w:r>
    </w:p>
    <w:p>
      <w:pPr>
        <w:spacing w:after="140"/>
      </w:pPr>
      <w:r>
        <w:rPr>
          <w:sz w:val="24"/>
          <w:szCs w:val="24"/>
        </w:rPr>
        <w:t xml:space="preserve">This section focuses on documenting owner and related-company loans, sales and purchases.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using related accounts to absorb unexplained differences.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Document agreement and purpose.</w:t>
      </w:r>
    </w:p>
    <w:p>
      <w:pPr>
        <w:spacing w:after="140"/>
      </w:pPr>
      <w:r>
        <w:rPr>
          <w:sz w:val="24"/>
          <w:szCs w:val="24"/>
        </w:rPr>
        <w:t xml:space="preserve">Support pricing and terms.</w:t>
      </w:r>
    </w:p>
    <w:p>
      <w:pPr>
        <w:spacing w:after="140"/>
      </w:pPr>
      <w:r>
        <w:rPr>
          <w:sz w:val="24"/>
          <w:szCs w:val="24"/>
        </w:rPr>
        <w:t xml:space="preserve">Confirm balances periodically.</w:t>
      </w:r>
    </w:p>
    <w:p>
      <w:pPr>
        <w:spacing w:after="140"/>
      </w:pPr>
      <w:r>
        <w:rPr>
          <w:sz w:val="24"/>
          <w:szCs w:val="24"/>
        </w:rPr>
        <w:t xml:space="preserve">A practical case: An owner loan lacked an agreement and appeared as revenue; documentation corrected it..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Retention and backup</w:t>
      </w:r>
    </w:p>
    <w:p>
      <w:pPr>
        <w:spacing w:after="140"/>
      </w:pPr>
      <w:r>
        <w:rPr>
          <w:sz w:val="24"/>
          <w:szCs w:val="24"/>
        </w:rPr>
        <w:t xml:space="preserve">This section focuses on defining retention for originals, digital copies, email and statements.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depending on one device or a departed employee’s mailbox.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Set a retention policy.</w:t>
      </w:r>
    </w:p>
    <w:p>
      <w:pPr>
        <w:spacing w:after="140"/>
      </w:pPr>
      <w:r>
        <w:rPr>
          <w:sz w:val="24"/>
          <w:szCs w:val="24"/>
        </w:rPr>
        <w:t xml:space="preserve">Keep encrypted off-device backup.</w:t>
      </w:r>
    </w:p>
    <w:p>
      <w:pPr>
        <w:spacing w:after="140"/>
      </w:pPr>
      <w:r>
        <w:rPr>
          <w:sz w:val="24"/>
          <w:szCs w:val="24"/>
        </w:rPr>
        <w:t xml:space="preserve">Test restoration.</w:t>
      </w:r>
    </w:p>
    <w:p>
      <w:pPr>
        <w:spacing w:after="140"/>
      </w:pPr>
      <w:r>
        <w:rPr>
          <w:sz w:val="24"/>
          <w:szCs w:val="24"/>
        </w:rPr>
        <w:t xml:space="preserve">A practical case: The accountant’s device failed before an audit; tested backup restored the file within hours..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Legal update process</w:t>
      </w:r>
    </w:p>
    <w:p>
      <w:pPr>
        <w:spacing w:after="140"/>
      </w:pPr>
      <w:r>
        <w:rPr>
          <w:sz w:val="24"/>
          <w:szCs w:val="24"/>
        </w:rPr>
        <w:t xml:space="preserve">This section focuses on tracking instrument, effective date and procedure impact from official sources.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changing procedures based on an unverified post.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Assign an update owner.</w:t>
      </w:r>
    </w:p>
    <w:p>
      <w:pPr>
        <w:spacing w:after="140"/>
      </w:pPr>
      <w:r>
        <w:rPr>
          <w:sz w:val="24"/>
          <w:szCs w:val="24"/>
        </w:rPr>
        <w:t xml:space="preserve">Log source and date.</w:t>
      </w:r>
    </w:p>
    <w:p>
      <w:pPr>
        <w:spacing w:after="140"/>
      </w:pPr>
      <w:r>
        <w:rPr>
          <w:sz w:val="24"/>
          <w:szCs w:val="24"/>
        </w:rPr>
        <w:t xml:space="preserve">Issue a short internal memo.</w:t>
      </w:r>
    </w:p>
    <w:p>
      <w:pPr>
        <w:spacing w:after="140"/>
      </w:pPr>
      <w:r>
        <w:rPr>
          <w:sz w:val="24"/>
          <w:szCs w:val="24"/>
        </w:rPr>
        <w:t xml:space="preserve">A practical case: A circulating post triggered a wrong change; the official instrument restored the correct process..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Sample testing</w:t>
      </w:r>
    </w:p>
    <w:p>
      <w:pPr>
        <w:spacing w:after="140"/>
      </w:pPr>
      <w:r>
        <w:rPr>
          <w:sz w:val="24"/>
          <w:szCs w:val="24"/>
        </w:rPr>
        <w:t xml:space="preserve">This section focuses on tracing sales and purchases from ledger to evidence and evidence to ledger. The weakness is not always visible in daily activity. Sales can look healthy and paperwork can appear complete while cash, evidence or cost control quietly deteriorates. The practical goal is to convert a general principle into a step that has an owner, a deadline and a reference.</w:t>
      </w:r>
    </w:p>
    <w:p>
      <w:pPr>
        <w:spacing w:after="140"/>
      </w:pPr>
      <w:r>
        <w:rPr>
          <w:sz w:val="24"/>
          <w:szCs w:val="24"/>
        </w:rPr>
        <w:t xml:space="preserve">The recurring mistake is testing one direction only and missing unrecorded transactions. It usually comes from unclear responsibility rather than bad intent. Connect the decision to a number, date, approval or source document so that another person can review what happened without relying on memory.</w:t>
      </w:r>
    </w:p>
    <w:p>
      <w:pPr>
        <w:spacing w:after="140"/>
      </w:pPr>
      <w:r>
        <w:rPr>
          <w:sz w:val="24"/>
          <w:szCs w:val="24"/>
        </w:rPr>
        <w:t xml:space="preserve">Select five sales and five purchases.</w:t>
      </w:r>
    </w:p>
    <w:p>
      <w:pPr>
        <w:spacing w:after="140"/>
      </w:pPr>
      <w:r>
        <w:rPr>
          <w:sz w:val="24"/>
          <w:szCs w:val="24"/>
        </w:rPr>
        <w:t xml:space="preserve">Test both directions.</w:t>
      </w:r>
    </w:p>
    <w:p>
      <w:pPr>
        <w:spacing w:after="140"/>
      </w:pPr>
      <w:r>
        <w:rPr>
          <w:sz w:val="24"/>
          <w:szCs w:val="24"/>
        </w:rPr>
        <w:t xml:space="preserve">Close the cause of every difference.</w:t>
      </w:r>
    </w:p>
    <w:p>
      <w:pPr>
        <w:spacing w:after="140"/>
      </w:pPr>
      <w:r>
        <w:rPr>
          <w:sz w:val="24"/>
          <w:szCs w:val="24"/>
        </w:rPr>
        <w:t xml:space="preserve">A practical case: Evidence-to-ledger testing found a purchase invoice missing from the system.. After applying the control, compare actual results with a chosen metric and record the remaining exception. A useful system does not remove flexibility; it makes flexibility visible, approved and measurable.</w:t>
      </w:r>
    </w:p>
    <w:p>
      <w:pPr>
        <w:spacing w:after="140"/>
      </w:pPr>
      <w:r>
        <w:rPr>
          <w:sz w:val="24"/>
          <w:szCs w:val="24"/>
        </w:rPr>
        <w:t xml:space="preserve">At the end of the week ask whether a new employee or independent reviewer could understand the process from the file alone. If a long verbal explanation is still required, add a field, document or verification step. That is how personal experience becomes institutional knowledge.</w:t>
      </w:r>
    </w:p>
    <w:p>
      <w:pPr>
        <w:spacing w:after="140"/>
      </w:pPr>
      <w:r>
        <w:rPr>
          <w:sz w:val="24"/>
          <w:szCs w:val="24"/>
        </w:rPr>
        <w:t xml:space="preserve">Frequently asked questions</w:t>
      </w:r>
    </w:p>
    <w:p>
      <w:pPr>
        <w:spacing w:after="140"/>
      </w:pPr>
      <w:r>
        <w:rPr>
          <w:sz w:val="24"/>
          <w:szCs w:val="24"/>
        </w:rPr>
        <w:t xml:space="preserve">What is the first step? Map the current process and name the owner, evidence, deadline and metric.</w:t>
      </w:r>
    </w:p>
    <w:p>
      <w:pPr>
        <w:spacing w:after="140"/>
      </w:pPr>
      <w:r>
        <w:rPr>
          <w:sz w:val="24"/>
          <w:szCs w:val="24"/>
        </w:rPr>
        <w:t xml:space="preserve">Do I need expensive software? No. Clear rules and reconciliation come first.</w:t>
      </w:r>
    </w:p>
    <w:p>
      <w:pPr>
        <w:spacing w:after="140"/>
      </w:pPr>
      <w:r>
        <w:rPr>
          <w:sz w:val="24"/>
          <w:szCs w:val="24"/>
        </w:rPr>
        <w:t xml:space="preserve">When should I use an expert? For large, complex, audited or legally sensitive matters.</w:t>
      </w:r>
    </w:p>
    <w:p>
      <w:pPr>
        <w:spacing w:after="140"/>
      </w:pPr>
      <w:r>
        <w:rPr>
          <w:sz w:val="24"/>
          <w:szCs w:val="24"/>
        </w:rPr>
        <w:t xml:space="preserve">How do I measure improvement? Compare cycle time, differences, delays and recurring errors.</w:t>
      </w:r>
    </w:p>
    <w:p>
      <w:pPr>
        <w:spacing w:after="140"/>
      </w:pPr>
      <w:r>
        <w:rPr>
          <w:sz w:val="24"/>
          <w:szCs w:val="24"/>
        </w:rPr>
        <w:t xml:space="preserve">Can a very small business use this? Yes. Use shorter forms but keep ownership and evidence.</w:t>
      </w:r>
    </w:p>
    <w:p>
      <w:pPr>
        <w:spacing w:after="140"/>
      </w:pPr>
      <w:r>
        <w:rPr>
          <w:sz w:val="24"/>
          <w:szCs w:val="24"/>
        </w:rPr>
        <w:t xml:space="preserve">What is the highest risk? A material decision based on an unverified source or one person’s memory.</w:t>
      </w:r>
    </w:p>
    <w:p>
      <w:pPr>
        <w:spacing w:after="140"/>
      </w:pPr>
      <w:r>
        <w:rPr>
          <w:sz w:val="24"/>
          <w:szCs w:val="24"/>
        </w:rPr>
        <w:t xml:space="preserve">Official resources</w:t>
      </w:r>
    </w:p>
    <w:p>
      <w:pPr>
        <w:spacing w:after="140"/>
      </w:pPr>
      <w:r>
        <w:rPr>
          <w:sz w:val="24"/>
          <w:szCs w:val="24"/>
        </w:rPr>
        <w:t xml:space="preserve">Syrian tax authority</w:t>
      </w:r>
    </w:p>
    <w:p>
      <w:pPr>
        <w:spacing w:after="140"/>
      </w:pPr>
      <w:r>
        <w:rPr>
          <w:sz w:val="24"/>
          <w:szCs w:val="24"/>
        </w:rPr>
        <w:t xml:space="preserve">Syrian Income Tax Law – WIPO Lex</w:t>
      </w:r>
    </w:p>
    <w:p>
      <w:pPr>
        <w:spacing w:after="140"/>
      </w:pPr>
      <w:r>
        <w:rPr>
          <w:sz w:val="24"/>
          <w:szCs w:val="24"/>
        </w:rPr>
        <w:t xml:space="preserve">World Bank public financial management grant</w:t>
      </w:r>
    </w:p>
    <w:p>
      <w:pPr>
        <w:spacing w:after="140"/>
      </w:pPr>
      <w:r>
        <w:rPr>
          <w:sz w:val="24"/>
          <w:szCs w:val="24"/>
        </w:rPr>
        <w:t xml:space="preserve">Conclusion</w:t>
      </w:r>
    </w:p>
    <w:p>
      <w:pPr>
        <w:spacing w:after="140"/>
      </w:pPr>
      <w:r>
        <w:rPr>
          <w:sz w:val="24"/>
          <w:szCs w:val="24"/>
        </w:rPr>
        <w:t xml:space="preserve">The goal is not overnight perfection. Move from reaction to a small, clear system, test it and improve it. When decisions are documented, ownership is clear and metrics are visible, growth becomes less chaotic and more sustainable.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The Smart Tax File for a Syrian Company in 2026: From First Invoice to Audit Readiness</dc:title>
  <dc:creator>Ander</dc:creator>
  <cp:lastModifiedBy>Bsouria</cp:lastModifiedBy>
  <dcterms:created xsi:type="dcterms:W3CDTF">2026-09-15T14:48:14Z</dcterms:created>
</cp:coreProperties>
</file>