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How to Price an Import or Export Deal with Syria in 2026: Landed Cost, Freight and Margin</w:t>
      </w:r>
    </w:p>
    <w:p>
      <w:pPr/>
      <w:r>
        <w:rPr>
          <w:i/>
          <w:color w:val="64736B"/>
        </w:rPr>
        <w:t>Ander · 2026-07-29</w:t>
      </w:r>
    </w:p>
    <w:p>
      <w:pPr>
        <w:spacing w:after="220"/>
      </w:pPr>
      <w:r>
        <w:rPr>
          <w:i/>
        </w:rPr>
        <w:t>A rich guide to landed cost, Incoterms, freight, insurance, HS, currency, cash flow and deal profitability.</w:t>
      </w:r>
    </w:p>
    <w:p>
      <w:pPr>
        <w:spacing w:after="140"/>
      </w:pPr>
      <w:r>
        <w:rPr>
          <w:sz w:val="24"/>
          <w:szCs w:val="24"/>
        </w:rPr>
        <w:t xml:space="preserve">The most dangerous sentence in international trade is “the supplier price is excellent.” Supplier price is not transaction cost, and selling price is not profit. This guide focuses on landed cost, delivery terms, freight, cash and margin before shipment.</w:t>
      </w:r>
    </w:p>
    <w:p>
      <w:pPr>
        <w:spacing w:after="140"/>
      </w:pPr>
      <w:r>
        <w:rPr>
          <w:sz w:val="24"/>
          <w:szCs w:val="24"/>
        </w:rPr>
        <w:t xml:space="preserve">Professional note: Tariffs, routes, bank policies, carrier policies and targeted sanctions change. Obtain written quotations, HS review, approvals and transaction-specific legal and banking confirmation.</w:t>
      </w:r>
    </w:p>
    <w:p>
      <w:pPr>
        <w:spacing w:after="140"/>
      </w:pPr>
      <w:r>
        <w:rPr>
          <w:sz w:val="24"/>
          <w:szCs w:val="24"/>
        </w:rPr>
        <w:t xml:space="preserve">See building an import-export business and the procedures guide.</w:t>
      </w:r>
    </w:p>
    <w:p>
      <w:pPr>
        <w:spacing w:after="140"/>
      </w:pPr>
      <w:r>
        <w:rPr>
          <w:sz w:val="24"/>
          <w:szCs w:val="24"/>
        </w:rPr>
        <w:t xml:space="preserve">Price, cost and cash</w:t>
      </w:r>
    </w:p>
    <w:p>
      <w:pPr>
        <w:spacing w:after="140"/>
      </w:pPr>
      <w:r>
        <w:rPr>
          <w:sz w:val="24"/>
          <w:szCs w:val="24"/>
        </w:rPr>
        <w:t xml:space="preserve">This section focuses on distinguishing purchase price, landed cost, selling cost, margin and cash gap.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treating supplier price as the final cost.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Name the exact destination point.</w:t>
      </w:r>
    </w:p>
    <w:p>
      <w:pPr>
        <w:spacing w:after="140"/>
      </w:pPr>
      <w:r>
        <w:rPr>
          <w:sz w:val="24"/>
          <w:szCs w:val="24"/>
        </w:rPr>
        <w:t xml:space="preserve">Capture direct and indirect costs.</w:t>
      </w:r>
    </w:p>
    <w:p>
      <w:pPr>
        <w:spacing w:after="140"/>
      </w:pPr>
      <w:r>
        <w:rPr>
          <w:sz w:val="24"/>
          <w:szCs w:val="24"/>
        </w:rPr>
        <w:t xml:space="preserve">Map cash outflows and inflows.</w:t>
      </w:r>
    </w:p>
    <w:p>
      <w:pPr>
        <w:spacing w:after="140"/>
      </w:pPr>
      <w:r>
        <w:rPr>
          <w:sz w:val="24"/>
          <w:szCs w:val="24"/>
        </w:rPr>
        <w:t xml:space="preserve">A practical case: A deal with an attractive headline margin lost money after destination and storage charges; a full cost sheet revealed why..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named place</w:t>
      </w:r>
    </w:p>
    <w:p>
      <w:pPr>
        <w:spacing w:after="140"/>
      </w:pPr>
      <w:r>
        <w:rPr>
          <w:sz w:val="24"/>
          <w:szCs w:val="24"/>
        </w:rPr>
        <w:t xml:space="preserve">This section focuses on defining port, border, terminal or warehouse and clearance and unloading.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using “delivered” without a place or clear responsibility.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Write city and exact point.</w:t>
      </w:r>
    </w:p>
    <w:p>
      <w:pPr>
        <w:spacing w:after="140"/>
      </w:pPr>
      <w:r>
        <w:rPr>
          <w:sz w:val="24"/>
          <w:szCs w:val="24"/>
        </w:rPr>
        <w:t xml:space="preserve">State whether clearance and unloading are included.</w:t>
      </w:r>
    </w:p>
    <w:p>
      <w:pPr>
        <w:spacing w:after="140"/>
      </w:pPr>
      <w:r>
        <w:rPr>
          <w:sz w:val="24"/>
          <w:szCs w:val="24"/>
        </w:rPr>
        <w:t xml:space="preserve">Reference Incoterms 2020.</w:t>
      </w:r>
    </w:p>
    <w:p>
      <w:pPr>
        <w:spacing w:after="140"/>
      </w:pPr>
      <w:r>
        <w:rPr>
          <w:sz w:val="24"/>
          <w:szCs w:val="24"/>
        </w:rPr>
        <w:t xml:space="preserve">A practical case: A buyer expected warehouse delivery while the quotation stopped at the port; naming the point would have prevented the dispute..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Choosing Incoterms</w:t>
      </w:r>
    </w:p>
    <w:p>
      <w:pPr>
        <w:spacing w:after="140"/>
      </w:pPr>
      <w:r>
        <w:rPr>
          <w:sz w:val="24"/>
          <w:szCs w:val="24"/>
        </w:rPr>
        <w:t xml:space="preserve">This section focuses on allocating transport, risk, export, import and insurance.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choosing the familiar acronym without understanding risk transfer.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Ask who arranges transport.</w:t>
      </w:r>
    </w:p>
    <w:p>
      <w:pPr>
        <w:spacing w:after="140"/>
      </w:pPr>
      <w:r>
        <w:rPr>
          <w:sz w:val="24"/>
          <w:szCs w:val="24"/>
        </w:rPr>
        <w:t xml:space="preserve">Define where risk transfers.</w:t>
      </w:r>
    </w:p>
    <w:p>
      <w:pPr>
        <w:spacing w:after="140"/>
      </w:pPr>
      <w:r>
        <w:rPr>
          <w:sz w:val="24"/>
          <w:szCs w:val="24"/>
        </w:rPr>
        <w:t xml:space="preserve">Verify each party can perform clearance.</w:t>
      </w:r>
    </w:p>
    <w:p>
      <w:pPr>
        <w:spacing w:after="140"/>
      </w:pPr>
      <w:r>
        <w:rPr>
          <w:sz w:val="24"/>
          <w:szCs w:val="24"/>
        </w:rPr>
        <w:t xml:space="preserve">A practical case: A seller quoted DDP but could not act as importer; changing to DAP made the contract workable..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landed-cost sheet</w:t>
      </w:r>
    </w:p>
    <w:p>
      <w:pPr>
        <w:spacing w:after="140"/>
      </w:pPr>
      <w:r>
        <w:rPr>
          <w:sz w:val="24"/>
          <w:szCs w:val="24"/>
        </w:rPr>
        <w:t xml:space="preserve">This section focuses on capturing goods, testing, packing, inland transport, freight, insurance, duties, storage and finance.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forgetting destination charges, financing or loss.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Give every input a source and expiry date.</w:t>
      </w:r>
    </w:p>
    <w:p>
      <w:pPr>
        <w:spacing w:after="140"/>
      </w:pPr>
      <w:r>
        <w:rPr>
          <w:sz w:val="24"/>
          <w:szCs w:val="24"/>
        </w:rPr>
        <w:t xml:space="preserve">Use base and stress scenarios.</w:t>
      </w:r>
    </w:p>
    <w:p>
      <w:pPr>
        <w:spacing w:after="140"/>
      </w:pPr>
      <w:r>
        <w:rPr>
          <w:sz w:val="24"/>
          <w:szCs w:val="24"/>
        </w:rPr>
        <w:t xml:space="preserve">Review with broker and carrier.</w:t>
      </w:r>
    </w:p>
    <w:p>
      <w:pPr>
        <w:spacing w:after="140"/>
      </w:pPr>
      <w:r>
        <w:rPr>
          <w:sz w:val="24"/>
          <w:szCs w:val="24"/>
        </w:rPr>
        <w:t xml:space="preserve">A practical case: A cheap freight quote excluded destination charges; a checklist showed the higher headline quote was cheaper overall..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True unit cost</w:t>
      </w:r>
    </w:p>
    <w:p>
      <w:pPr>
        <w:spacing w:after="140"/>
      </w:pPr>
      <w:r>
        <w:rPr>
          <w:sz w:val="24"/>
          <w:szCs w:val="24"/>
        </w:rPr>
        <w:t xml:space="preserve">This section focuses on converting container or tonne cost into net sellable units.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dividing by theoretical quantity and ignoring samples, damage and reserve.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net sellable quantity.</w:t>
      </w:r>
    </w:p>
    <w:p>
      <w:pPr>
        <w:spacing w:after="140"/>
      </w:pPr>
      <w:r>
        <w:rPr>
          <w:sz w:val="24"/>
          <w:szCs w:val="24"/>
        </w:rPr>
        <w:t xml:space="preserve">Allocate common cost by a rational driver.</w:t>
      </w:r>
    </w:p>
    <w:p>
      <w:pPr>
        <w:spacing w:after="140"/>
      </w:pPr>
      <w:r>
        <w:rPr>
          <w:sz w:val="24"/>
          <w:szCs w:val="24"/>
        </w:rPr>
        <w:t xml:space="preserve">Document loss and reserve.</w:t>
      </w:r>
    </w:p>
    <w:p>
      <w:pPr>
        <w:spacing w:after="140"/>
      </w:pPr>
      <w:r>
        <w:rPr>
          <w:sz w:val="24"/>
          <w:szCs w:val="24"/>
        </w:rPr>
        <w:t xml:space="preserve">A practical case: A three-percent loss increased true unit cost enough to erase margin; net quantity prevented underpricing..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Margin versus markup</w:t>
      </w:r>
    </w:p>
    <w:p>
      <w:pPr>
        <w:spacing w:after="140"/>
      </w:pPr>
      <w:r>
        <w:rPr>
          <w:sz w:val="24"/>
          <w:szCs w:val="24"/>
        </w:rPr>
        <w:t xml:space="preserve">This section focuses on calculating margin as a share of sales and markup as a share of cost.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confusing a 25 percent markup with a 25 percent margin.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Name the percentage clearly.</w:t>
      </w:r>
    </w:p>
    <w:p>
      <w:pPr>
        <w:spacing w:after="140"/>
      </w:pPr>
      <w:r>
        <w:rPr>
          <w:sz w:val="24"/>
          <w:szCs w:val="24"/>
        </w:rPr>
        <w:t xml:space="preserve">Calculate after distribution and credit.</w:t>
      </w:r>
    </w:p>
    <w:p>
      <w:pPr>
        <w:spacing w:after="140"/>
      </w:pPr>
      <w:r>
        <w:rPr>
          <w:sz w:val="24"/>
          <w:szCs w:val="24"/>
        </w:rPr>
        <w:t xml:space="preserve">Set an internal acceptance threshold.</w:t>
      </w:r>
    </w:p>
    <w:p>
      <w:pPr>
        <w:spacing w:after="140"/>
      </w:pPr>
      <w:r>
        <w:rPr>
          <w:sz w:val="24"/>
          <w:szCs w:val="24"/>
        </w:rPr>
        <w:t xml:space="preserve">A practical case: A price of 125 on cost 100 produced a 20% margin, not 25%; correct language changed the decision..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cash cycle</w:t>
      </w:r>
    </w:p>
    <w:p>
      <w:pPr>
        <w:spacing w:after="140"/>
      </w:pPr>
      <w:r>
        <w:rPr>
          <w:sz w:val="24"/>
          <w:szCs w:val="24"/>
        </w:rPr>
        <w:t xml:space="preserve">This section focuses on timing deposits, balances, freight, clearance, inventory and collection.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approving a profitable deal without knowing the maximum cash gap.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Build a time line.</w:t>
      </w:r>
    </w:p>
    <w:p>
      <w:pPr>
        <w:spacing w:after="140"/>
      </w:pPr>
      <w:r>
        <w:rPr>
          <w:sz w:val="24"/>
          <w:szCs w:val="24"/>
        </w:rPr>
        <w:t xml:space="preserve">Test 30- and 60-day delays.</w:t>
      </w:r>
    </w:p>
    <w:p>
      <w:pPr>
        <w:spacing w:after="140"/>
      </w:pPr>
      <w:r>
        <w:rPr>
          <w:sz w:val="24"/>
          <w:szCs w:val="24"/>
        </w:rPr>
        <w:t xml:space="preserve">Negotiate deposits or smaller quantities.</w:t>
      </w:r>
    </w:p>
    <w:p>
      <w:pPr>
        <w:spacing w:after="140"/>
      </w:pPr>
      <w:r>
        <w:rPr>
          <w:sz w:val="24"/>
          <w:szCs w:val="24"/>
        </w:rPr>
        <w:t xml:space="preserve">A practical case: A company earned a paper profit but could not finance the next cycle; milestone customer payments closed the gap..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Currency risk</w:t>
      </w:r>
    </w:p>
    <w:p>
      <w:pPr>
        <w:spacing w:after="140"/>
      </w:pPr>
      <w:r>
        <w:rPr>
          <w:sz w:val="24"/>
          <w:szCs w:val="24"/>
        </w:rPr>
        <w:t xml:space="preserve">This section focuses on defining contract, payment, accounting and sales currencies and quotation validity.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promising a long price validity while supplier cost is not fixed.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a validity period.</w:t>
      </w:r>
    </w:p>
    <w:p>
      <w:pPr>
        <w:spacing w:after="140"/>
      </w:pPr>
      <w:r>
        <w:rPr>
          <w:sz w:val="24"/>
          <w:szCs w:val="24"/>
        </w:rPr>
        <w:t xml:space="preserve">Use deposits or a transparent adjustment formula.</w:t>
      </w:r>
    </w:p>
    <w:p>
      <w:pPr>
        <w:spacing w:after="140"/>
      </w:pPr>
      <w:r>
        <w:rPr>
          <w:sz w:val="24"/>
          <w:szCs w:val="24"/>
        </w:rPr>
        <w:t xml:space="preserve">Document FX and fees.</w:t>
      </w:r>
    </w:p>
    <w:p>
      <w:pPr>
        <w:spacing w:after="140"/>
      </w:pPr>
      <w:r>
        <w:rPr>
          <w:sz w:val="24"/>
          <w:szCs w:val="24"/>
        </w:rPr>
        <w:t xml:space="preserve">A practical case: Currency moved between quote and shipment; short validity triggered renegotiation before the deal became a loss..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complete freight quote</w:t>
      </w:r>
    </w:p>
    <w:p>
      <w:pPr>
        <w:spacing w:after="140"/>
      </w:pPr>
      <w:r>
        <w:rPr>
          <w:sz w:val="24"/>
          <w:szCs w:val="24"/>
        </w:rPr>
        <w:t xml:space="preserve">This section focuses on base freight, fuel, handling, documents, destination, storage and waiting.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comparing only the base freight headline.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Request a written breakdown.</w:t>
      </w:r>
    </w:p>
    <w:p>
      <w:pPr>
        <w:spacing w:after="140"/>
      </w:pPr>
      <w:r>
        <w:rPr>
          <w:sz w:val="24"/>
          <w:szCs w:val="24"/>
        </w:rPr>
        <w:t xml:space="preserve">Ask about free time.</w:t>
      </w:r>
    </w:p>
    <w:p>
      <w:pPr>
        <w:spacing w:after="140"/>
      </w:pPr>
      <w:r>
        <w:rPr>
          <w:sz w:val="24"/>
          <w:szCs w:val="24"/>
        </w:rPr>
        <w:t xml:space="preserve">Model delay and equipment-return charges.</w:t>
      </w:r>
    </w:p>
    <w:p>
      <w:pPr>
        <w:spacing w:after="140"/>
      </w:pPr>
      <w:r>
        <w:rPr>
          <w:sz w:val="24"/>
          <w:szCs w:val="24"/>
        </w:rPr>
        <w:t xml:space="preserve">A practical case: A container arrived before documents were ready and storage accumulated; schedule and document tracking would have prevented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Insurance and claims</w:t>
      </w:r>
    </w:p>
    <w:p>
      <w:pPr>
        <w:spacing w:after="140"/>
      </w:pPr>
      <w:r>
        <w:rPr>
          <w:sz w:val="24"/>
          <w:szCs w:val="24"/>
        </w:rPr>
        <w:t xml:space="preserve">This section focuses on reading coverage, exclusions, deductible, packing, notice and claim evidence.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buying a broad-sounding policy without reading exclusions.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Photograph loading and seals.</w:t>
      </w:r>
    </w:p>
    <w:p>
      <w:pPr>
        <w:spacing w:after="140"/>
      </w:pPr>
      <w:r>
        <w:rPr>
          <w:sz w:val="24"/>
          <w:szCs w:val="24"/>
        </w:rPr>
        <w:t xml:space="preserve">Read notice deadlines.</w:t>
      </w:r>
    </w:p>
    <w:p>
      <w:pPr>
        <w:spacing w:after="140"/>
      </w:pPr>
      <w:r>
        <w:rPr>
          <w:sz w:val="24"/>
          <w:szCs w:val="24"/>
        </w:rPr>
        <w:t xml:space="preserve">Obtain a survey before disposing of damaged goods.</w:t>
      </w:r>
    </w:p>
    <w:p>
      <w:pPr>
        <w:spacing w:after="140"/>
      </w:pPr>
      <w:r>
        <w:rPr>
          <w:sz w:val="24"/>
          <w:szCs w:val="24"/>
        </w:rPr>
        <w:t xml:space="preserve">A practical case: A claim was rejected because packing did not meet the policy; pre-shipment review would have changed packaging..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HS classification</w:t>
      </w:r>
    </w:p>
    <w:p>
      <w:pPr>
        <w:spacing w:after="140"/>
      </w:pPr>
      <w:r>
        <w:rPr>
          <w:sz w:val="24"/>
          <w:szCs w:val="24"/>
        </w:rPr>
        <w:t xml:space="preserve">This section focuses on describing material, use, composition, images and national tariff extensions.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choosing the lowest-duty code without a basis.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Work with a qualified broker.</w:t>
      </w:r>
    </w:p>
    <w:p>
      <w:pPr>
        <w:spacing w:after="140"/>
      </w:pPr>
      <w:r>
        <w:rPr>
          <w:sz w:val="24"/>
          <w:szCs w:val="24"/>
        </w:rPr>
        <w:t xml:space="preserve">Do not rely only on supplier description.</w:t>
      </w:r>
    </w:p>
    <w:p>
      <w:pPr>
        <w:spacing w:after="140"/>
      </w:pPr>
      <w:r>
        <w:rPr>
          <w:sz w:val="24"/>
          <w:szCs w:val="24"/>
        </w:rPr>
        <w:t xml:space="preserve">Seek advance guidance when uncertain.</w:t>
      </w:r>
    </w:p>
    <w:p>
      <w:pPr>
        <w:spacing w:after="140"/>
      </w:pPr>
      <w:r>
        <w:rPr>
          <w:sz w:val="24"/>
          <w:szCs w:val="24"/>
        </w:rPr>
        <w:t xml:space="preserve">A practical case: A composite item was classified by appearance rather than function, creating different requirements; technical analysis corrected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Non-tariff measures</w:t>
      </w:r>
    </w:p>
    <w:p>
      <w:pPr>
        <w:spacing w:after="140"/>
      </w:pPr>
      <w:r>
        <w:rPr>
          <w:sz w:val="24"/>
          <w:szCs w:val="24"/>
        </w:rPr>
        <w:t xml:space="preserve">This section focuses on standards, health, safety, labelling, language, testing and registration.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checking requirements only after production or arrival.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Verify before design and production.</w:t>
      </w:r>
    </w:p>
    <w:p>
      <w:pPr>
        <w:spacing w:after="140"/>
      </w:pPr>
      <w:r>
        <w:rPr>
          <w:sz w:val="24"/>
          <w:szCs w:val="24"/>
        </w:rPr>
        <w:t xml:space="preserve">Include testing and registration cost.</w:t>
      </w:r>
    </w:p>
    <w:p>
      <w:pPr>
        <w:spacing w:after="140"/>
      </w:pPr>
      <w:r>
        <w:rPr>
          <w:sz w:val="24"/>
          <w:szCs w:val="24"/>
        </w:rPr>
        <w:t xml:space="preserve">Review destination labels.</w:t>
      </w:r>
    </w:p>
    <w:p>
      <w:pPr>
        <w:spacing w:after="140"/>
      </w:pPr>
      <w:r>
        <w:rPr>
          <w:sz w:val="24"/>
          <w:szCs w:val="24"/>
        </w:rPr>
        <w:t xml:space="preserve">A practical case: A non-compliant label required rework at destination; designing it correctly at origin would have been far cheaper..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Payment method</w:t>
      </w:r>
    </w:p>
    <w:p>
      <w:pPr>
        <w:spacing w:after="140"/>
      </w:pPr>
      <w:r>
        <w:rPr>
          <w:sz w:val="24"/>
          <w:szCs w:val="24"/>
        </w:rPr>
        <w:t xml:space="preserve">This section focuses on allocating risk across advance, open account, collection, letter of credit and guarantee.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choosing by name without cost, conditions and bank capability.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Calculate fees and time.</w:t>
      </w:r>
    </w:p>
    <w:p>
      <w:pPr>
        <w:spacing w:after="140"/>
      </w:pPr>
      <w:r>
        <w:rPr>
          <w:sz w:val="24"/>
          <w:szCs w:val="24"/>
        </w:rPr>
        <w:t xml:space="preserve">Review documentary conditions.</w:t>
      </w:r>
    </w:p>
    <w:p>
      <w:pPr>
        <w:spacing w:after="140"/>
      </w:pPr>
      <w:r>
        <w:rPr>
          <w:sz w:val="24"/>
          <w:szCs w:val="24"/>
        </w:rPr>
        <w:t xml:space="preserve">Confirm bank capability.</w:t>
      </w:r>
    </w:p>
    <w:p>
      <w:pPr>
        <w:spacing w:after="140"/>
      </w:pPr>
      <w:r>
        <w:rPr>
          <w:sz w:val="24"/>
          <w:szCs w:val="24"/>
        </w:rPr>
        <w:t xml:space="preserve">A practical case: A letter of credit looked safe but required a document that could not be issued; pre-review would have prevented delay..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Quotation and contract</w:t>
      </w:r>
    </w:p>
    <w:p>
      <w:pPr>
        <w:spacing w:after="140"/>
      </w:pPr>
      <w:r>
        <w:rPr>
          <w:sz w:val="24"/>
          <w:szCs w:val="24"/>
        </w:rPr>
        <w:t xml:space="preserve">This section focuses on specification, quantity, currency, named place, validity, payment, documents and acceptance.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sending a short price with no scope, validity or conditions.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State Incoterms and place.</w:t>
      </w:r>
    </w:p>
    <w:p>
      <w:pPr>
        <w:spacing w:after="140"/>
      </w:pPr>
      <w:r>
        <w:rPr>
          <w:sz w:val="24"/>
          <w:szCs w:val="24"/>
        </w:rPr>
        <w:t xml:space="preserve">Set validity.</w:t>
      </w:r>
    </w:p>
    <w:p>
      <w:pPr>
        <w:spacing w:after="140"/>
      </w:pPr>
      <w:r>
        <w:rPr>
          <w:sz w:val="24"/>
          <w:szCs w:val="24"/>
        </w:rPr>
        <w:t xml:space="preserve">Cover inspection, defects and change.</w:t>
      </w:r>
    </w:p>
    <w:p>
      <w:pPr>
        <w:spacing w:after="140"/>
      </w:pPr>
      <w:r>
        <w:rPr>
          <w:sz w:val="24"/>
          <w:szCs w:val="24"/>
        </w:rPr>
        <w:t xml:space="preserve">A practical case: A one-line quote became a packaging dispute; a complete template closed the gap in later deals..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Scenario testing</w:t>
      </w:r>
    </w:p>
    <w:p>
      <w:pPr>
        <w:spacing w:after="140"/>
      </w:pPr>
      <w:r>
        <w:rPr>
          <w:sz w:val="24"/>
          <w:szCs w:val="24"/>
        </w:rPr>
        <w:t xml:space="preserve">This section focuses on modelling base case, higher freight, delay, FX, rejection and inventory.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relying on a single optimistic number.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Test moderate and severe pressure.</w:t>
      </w:r>
    </w:p>
    <w:p>
      <w:pPr>
        <w:spacing w:after="140"/>
      </w:pPr>
      <w:r>
        <w:rPr>
          <w:sz w:val="24"/>
          <w:szCs w:val="24"/>
        </w:rPr>
        <w:t xml:space="preserve">Define stop rules.</w:t>
      </w:r>
    </w:p>
    <w:p>
      <w:pPr>
        <w:spacing w:after="140"/>
      </w:pPr>
      <w:r>
        <w:rPr>
          <w:sz w:val="24"/>
          <w:szCs w:val="24"/>
        </w:rPr>
        <w:t xml:space="preserve">Keep a transparent contingency.</w:t>
      </w:r>
    </w:p>
    <w:p>
      <w:pPr>
        <w:spacing w:after="140"/>
      </w:pPr>
      <w:r>
        <w:rPr>
          <w:sz w:val="24"/>
          <w:szCs w:val="24"/>
        </w:rPr>
        <w:t xml:space="preserve">A practical case: Margin disappeared with a 10% freight rise; smaller quantity and better payment terms made the pilot viable..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pilot shipment</w:t>
      </w:r>
    </w:p>
    <w:p>
      <w:pPr>
        <w:spacing w:after="140"/>
      </w:pPr>
      <w:r>
        <w:rPr>
          <w:sz w:val="24"/>
          <w:szCs w:val="24"/>
        </w:rPr>
        <w:t xml:space="preserve">This section focuses on testing quality, documents, time, cost, sales and collection with limited quantity.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treating arrival as sufficient success.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Compare estimate with actual.</w:t>
      </w:r>
    </w:p>
    <w:p>
      <w:pPr>
        <w:spacing w:after="140"/>
      </w:pPr>
      <w:r>
        <w:rPr>
          <w:sz w:val="24"/>
          <w:szCs w:val="24"/>
        </w:rPr>
        <w:t xml:space="preserve">Write a post-shipment review.</w:t>
      </w:r>
    </w:p>
    <w:p>
      <w:pPr>
        <w:spacing w:after="140"/>
      </w:pPr>
      <w:r>
        <w:rPr>
          <w:sz w:val="24"/>
          <w:szCs w:val="24"/>
        </w:rPr>
        <w:t xml:space="preserve">Do not scale before sale and collection.</w:t>
      </w:r>
    </w:p>
    <w:p>
      <w:pPr>
        <w:spacing w:after="140"/>
      </w:pPr>
      <w:r>
        <w:rPr>
          <w:sz w:val="24"/>
          <w:szCs w:val="24"/>
        </w:rPr>
        <w:t xml:space="preserve">A practical case: The shipment arrived in good condition but sold slowly; the small pilot prevented a large inventory trap..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Exporter and importer decisions</w:t>
      </w:r>
    </w:p>
    <w:p>
      <w:pPr>
        <w:spacing w:after="140"/>
      </w:pPr>
      <w:r>
        <w:rPr>
          <w:sz w:val="24"/>
          <w:szCs w:val="24"/>
        </w:rPr>
        <w:t xml:space="preserve">This section focuses on pricing backwards from destination for exporters and inventory turns for importers.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assuming the market will accept the price or inventory proves demand.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Test market price and channel.</w:t>
      </w:r>
    </w:p>
    <w:p>
      <w:pPr>
        <w:spacing w:after="140"/>
      </w:pPr>
      <w:r>
        <w:rPr>
          <w:sz w:val="24"/>
          <w:szCs w:val="24"/>
        </w:rPr>
        <w:t xml:space="preserve">Calculate inventory turns.</w:t>
      </w:r>
    </w:p>
    <w:p>
      <w:pPr>
        <w:spacing w:after="140"/>
      </w:pPr>
      <w:r>
        <w:rPr>
          <w:sz w:val="24"/>
          <w:szCs w:val="24"/>
        </w:rPr>
        <w:t xml:space="preserve">Use samples and pilot orders.</w:t>
      </w:r>
    </w:p>
    <w:p>
      <w:pPr>
        <w:spacing w:after="140"/>
      </w:pPr>
      <w:r>
        <w:rPr>
          <w:sz w:val="24"/>
          <w:szCs w:val="24"/>
        </w:rPr>
        <w:t xml:space="preserve">A practical case: A 30% margin product sat for a year while a 12% product turned every two months; inventory velocity produced better returns..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Compliance and routing</w:t>
      </w:r>
    </w:p>
    <w:p>
      <w:pPr>
        <w:spacing w:after="140"/>
      </w:pPr>
      <w:r>
        <w:rPr>
          <w:sz w:val="24"/>
          <w:szCs w:val="24"/>
        </w:rPr>
        <w:t xml:space="preserve">This section focuses on screening parties, banks, goods, origin, end use and provider policy.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concealing a party or purpose through artificial routing after a refusal.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Prepare purpose and beneficial-owner files.</w:t>
      </w:r>
    </w:p>
    <w:p>
      <w:pPr>
        <w:spacing w:after="140"/>
      </w:pPr>
      <w:r>
        <w:rPr>
          <w:sz w:val="24"/>
          <w:szCs w:val="24"/>
        </w:rPr>
        <w:t xml:space="preserve">Screen lists and controls.</w:t>
      </w:r>
    </w:p>
    <w:p>
      <w:pPr>
        <w:spacing w:after="140"/>
      </w:pPr>
      <w:r>
        <w:rPr>
          <w:sz w:val="24"/>
          <w:szCs w:val="24"/>
        </w:rPr>
        <w:t xml:space="preserve">Use a lawful transparent route.</w:t>
      </w:r>
    </w:p>
    <w:p>
      <w:pPr>
        <w:spacing w:after="140"/>
      </w:pPr>
      <w:r>
        <w:rPr>
          <w:sz w:val="24"/>
          <w:szCs w:val="24"/>
        </w:rPr>
        <w:t xml:space="preserve">A practical case: A lawful deal failed because the carrier would not accept the route; provider confirmation before payment prevented recurrence..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Historical cost database</w:t>
      </w:r>
    </w:p>
    <w:p>
      <w:pPr>
        <w:spacing w:after="140"/>
      </w:pPr>
      <w:r>
        <w:rPr>
          <w:sz w:val="24"/>
          <w:szCs w:val="24"/>
        </w:rPr>
        <w:t xml:space="preserve">This section focuses on storing estimates and actual freight, clearance and time by route.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starting every deal from zero and forgetting prior lessons.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Store estimate and actual.</w:t>
      </w:r>
    </w:p>
    <w:p>
      <w:pPr>
        <w:spacing w:after="140"/>
      </w:pPr>
      <w:r>
        <w:rPr>
          <w:sz w:val="24"/>
          <w:szCs w:val="24"/>
        </w:rPr>
        <w:t xml:space="preserve">Calculate variance.</w:t>
      </w:r>
    </w:p>
    <w:p>
      <w:pPr>
        <w:spacing w:after="140"/>
      </w:pPr>
      <w:r>
        <w:rPr>
          <w:sz w:val="24"/>
          <w:szCs w:val="24"/>
        </w:rPr>
        <w:t xml:space="preserve">Update contingency factors.</w:t>
      </w:r>
    </w:p>
    <w:p>
      <w:pPr>
        <w:spacing w:after="140"/>
      </w:pPr>
      <w:r>
        <w:rPr>
          <w:sz w:val="24"/>
          <w:szCs w:val="24"/>
        </w:rPr>
        <w:t xml:space="preserve">A practical case: The same route exceeded estimates three times; history improved the fourth quotation..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Supplier selection</w:t>
      </w:r>
    </w:p>
    <w:p>
      <w:pPr>
        <w:spacing w:after="140"/>
      </w:pPr>
      <w:r>
        <w:rPr>
          <w:sz w:val="24"/>
          <w:szCs w:val="24"/>
        </w:rPr>
        <w:t xml:space="preserve">This section focuses on comparing MOQ, lead time, quality, documents, payment and remedies.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selecting the lowest unit price alone.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Test samples and a batch.</w:t>
      </w:r>
    </w:p>
    <w:p>
      <w:pPr>
        <w:spacing w:after="140"/>
      </w:pPr>
      <w:r>
        <w:rPr>
          <w:sz w:val="24"/>
          <w:szCs w:val="24"/>
        </w:rPr>
        <w:t xml:space="preserve">Review document capability.</w:t>
      </w:r>
    </w:p>
    <w:p>
      <w:pPr>
        <w:spacing w:after="140"/>
      </w:pPr>
      <w:r>
        <w:rPr>
          <w:sz w:val="24"/>
          <w:szCs w:val="24"/>
        </w:rPr>
        <w:t xml:space="preserve">Define defect remedies.</w:t>
      </w:r>
    </w:p>
    <w:p>
      <w:pPr>
        <w:spacing w:after="140"/>
      </w:pPr>
      <w:r>
        <w:rPr>
          <w:sz w:val="24"/>
          <w:szCs w:val="24"/>
        </w:rPr>
        <w:t xml:space="preserve">A practical case: A cheaper supplier delayed certificates and missed a season; the higher-priced supplier was cheaper overall..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Buyer selection</w:t>
      </w:r>
    </w:p>
    <w:p>
      <w:pPr>
        <w:spacing w:after="140"/>
      </w:pPr>
      <w:r>
        <w:rPr>
          <w:sz w:val="24"/>
          <w:szCs w:val="24"/>
        </w:rPr>
        <w:t xml:space="preserve">This section focuses on assessing sales channel, credit and collection rather than order size alone.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being impressed by a large order from an unverifiable buyer.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Request business and channel evidence.</w:t>
      </w:r>
    </w:p>
    <w:p>
      <w:pPr>
        <w:spacing w:after="140"/>
      </w:pPr>
      <w:r>
        <w:rPr>
          <w:sz w:val="24"/>
          <w:szCs w:val="24"/>
        </w:rPr>
        <w:t xml:space="preserve">Begin with a pilot.</w:t>
      </w:r>
    </w:p>
    <w:p>
      <w:pPr>
        <w:spacing w:after="140"/>
      </w:pPr>
      <w:r>
        <w:rPr>
          <w:sz w:val="24"/>
          <w:szCs w:val="24"/>
        </w:rPr>
        <w:t xml:space="preserve">Link credit to performance.</w:t>
      </w:r>
    </w:p>
    <w:p>
      <w:pPr>
        <w:spacing w:after="140"/>
      </w:pPr>
      <w:r>
        <w:rPr>
          <w:sz w:val="24"/>
          <w:szCs w:val="24"/>
        </w:rPr>
        <w:t xml:space="preserve">A practical case: A smaller buyer paid consistently and outperformed a large late-paying account..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Post-shipment review</w:t>
      </w:r>
    </w:p>
    <w:p>
      <w:pPr>
        <w:spacing w:after="140"/>
      </w:pPr>
      <w:r>
        <w:rPr>
          <w:sz w:val="24"/>
          <w:szCs w:val="24"/>
        </w:rPr>
        <w:t xml:space="preserve">This section focuses on bringing supplier, carrier, broker, sales and finance together to compare plan and actual.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moving to the next order before documenting lessons.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Review within one week.</w:t>
      </w:r>
    </w:p>
    <w:p>
      <w:pPr>
        <w:spacing w:after="140"/>
      </w:pPr>
      <w:r>
        <w:rPr>
          <w:sz w:val="24"/>
          <w:szCs w:val="24"/>
        </w:rPr>
        <w:t xml:space="preserve">Identify cost and time variance.</w:t>
      </w:r>
    </w:p>
    <w:p>
      <w:pPr>
        <w:spacing w:after="140"/>
      </w:pPr>
      <w:r>
        <w:rPr>
          <w:sz w:val="24"/>
          <w:szCs w:val="24"/>
        </w:rPr>
        <w:t xml:space="preserve">Turn lessons into template changes.</w:t>
      </w:r>
    </w:p>
    <w:p>
      <w:pPr>
        <w:spacing w:after="140"/>
      </w:pPr>
      <w:r>
        <w:rPr>
          <w:sz w:val="24"/>
          <w:szCs w:val="24"/>
        </w:rPr>
        <w:t xml:space="preserve">A practical case: A short post-shipment review showed the delay came from an internal document, not the carrier..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Frequently asked questions</w:t>
      </w:r>
    </w:p>
    <w:p>
      <w:pPr>
        <w:spacing w:after="140"/>
      </w:pPr>
      <w:r>
        <w:rPr>
          <w:sz w:val="24"/>
          <w:szCs w:val="24"/>
        </w:rPr>
        <w:t xml:space="preserve">What is the first step? Map the current process and name the owner, evidence, deadline and metric.</w:t>
      </w:r>
    </w:p>
    <w:p>
      <w:pPr>
        <w:spacing w:after="140"/>
      </w:pPr>
      <w:r>
        <w:rPr>
          <w:sz w:val="24"/>
          <w:szCs w:val="24"/>
        </w:rPr>
        <w:t xml:space="preserve">Do I need expensive software? No. Clear rules and reconciliation come first.</w:t>
      </w:r>
    </w:p>
    <w:p>
      <w:pPr>
        <w:spacing w:after="140"/>
      </w:pPr>
      <w:r>
        <w:rPr>
          <w:sz w:val="24"/>
          <w:szCs w:val="24"/>
        </w:rPr>
        <w:t xml:space="preserve">When should I use an expert? For large, complex, audited or legally sensitive matters.</w:t>
      </w:r>
    </w:p>
    <w:p>
      <w:pPr>
        <w:spacing w:after="140"/>
      </w:pPr>
      <w:r>
        <w:rPr>
          <w:sz w:val="24"/>
          <w:szCs w:val="24"/>
        </w:rPr>
        <w:t xml:space="preserve">How do I measure improvement? Compare cycle time, differences, delays and recurring errors.</w:t>
      </w:r>
    </w:p>
    <w:p>
      <w:pPr>
        <w:spacing w:after="140"/>
      </w:pPr>
      <w:r>
        <w:rPr>
          <w:sz w:val="24"/>
          <w:szCs w:val="24"/>
        </w:rPr>
        <w:t xml:space="preserve">Can a very small business use this? Yes. Use shorter forms but keep ownership and evidence.</w:t>
      </w:r>
    </w:p>
    <w:p>
      <w:pPr>
        <w:spacing w:after="140"/>
      </w:pPr>
      <w:r>
        <w:rPr>
          <w:sz w:val="24"/>
          <w:szCs w:val="24"/>
        </w:rPr>
        <w:t xml:space="preserve">What is the highest risk? A material decision based on an unverified source or one person’s memory.</w:t>
      </w:r>
    </w:p>
    <w:p>
      <w:pPr>
        <w:spacing w:after="140"/>
      </w:pPr>
      <w:r>
        <w:rPr>
          <w:sz w:val="24"/>
          <w:szCs w:val="24"/>
        </w:rPr>
        <w:t xml:space="preserve">Official resources</w:t>
      </w:r>
    </w:p>
    <w:p>
      <w:pPr>
        <w:spacing w:after="140"/>
      </w:pPr>
      <w:r>
        <w:rPr>
          <w:sz w:val="24"/>
          <w:szCs w:val="24"/>
        </w:rPr>
        <w:t xml:space="preserve">ICC Incoterms 2020</w:t>
      </w:r>
    </w:p>
    <w:p>
      <w:pPr>
        <w:spacing w:after="140"/>
      </w:pPr>
      <w:r>
        <w:rPr>
          <w:sz w:val="24"/>
          <w:szCs w:val="24"/>
        </w:rPr>
        <w:t xml:space="preserve">World Customs Organization HS</w:t>
      </w:r>
    </w:p>
    <w:p>
      <w:pPr>
        <w:spacing w:after="140"/>
      </w:pPr>
      <w:r>
        <w:rPr>
          <w:sz w:val="24"/>
          <w:szCs w:val="24"/>
        </w:rPr>
        <w:t xml:space="preserve">UNCTAD trade data</w:t>
      </w:r>
    </w:p>
    <w:p>
      <w:pPr>
        <w:spacing w:after="140"/>
      </w:pPr>
      <w:r>
        <w:rPr>
          <w:sz w:val="24"/>
          <w:szCs w:val="24"/>
        </w:rPr>
        <w:t xml:space="preserve">UNCTAD non-tariff measures</w:t>
      </w:r>
    </w:p>
    <w:p>
      <w:pPr>
        <w:spacing w:after="140"/>
      </w:pPr>
      <w:r>
        <w:rPr>
          <w:sz w:val="24"/>
          <w:szCs w:val="24"/>
        </w:rPr>
        <w:t xml:space="preserve">UK Syria business guidance</w:t>
      </w:r>
    </w:p>
    <w:p>
      <w:pPr>
        <w:spacing w:after="140"/>
      </w:pPr>
      <w:r>
        <w:rPr>
          <w:sz w:val="24"/>
          <w:szCs w:val="24"/>
        </w:rPr>
        <w:t xml:space="preserve">Conclusion</w:t>
      </w:r>
    </w:p>
    <w:p>
      <w:pPr>
        <w:spacing w:after="140"/>
      </w:pPr>
      <w:r>
        <w:rPr>
          <w:sz w:val="24"/>
          <w:szCs w:val="24"/>
        </w:rPr>
        <w:t xml:space="preserve">The goal is not overnight perfection. Move from reaction to a small, clear system, test it and improve it. When decisions are documented, ownership is clear and metrics are visible, growth becomes less chaotic and more sustainable.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How to Price an Import or Export Deal with Syria in 2026: Landed Cost, Freight and Margin</dc:title>
  <dc:creator>Ander</dc:creator>
  <cp:lastModifiedBy>Bsouria</cp:lastModifiedBy>
  <dcterms:created xsi:type="dcterms:W3CDTF">2026-07-31T02:21:31Z</dcterms:created>
</cp:coreProperties>
</file>