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Payment and Collection Systems for Syrian Small Businesses in 2026</w:t>
      </w:r>
    </w:p>
    <w:p>
      <w:pPr/>
      <w:r>
        <w:rPr>
          <w:i/>
          <w:color w:val="64736B"/>
        </w:rPr>
        <w:t>Ander · 2026-07-29</w:t>
      </w:r>
    </w:p>
    <w:p>
      <w:pPr>
        <w:spacing w:after="220"/>
      </w:pPr>
      <w:r>
        <w:rPr>
          <w:i/>
        </w:rPr>
        <w:t>A rich operating guide to invoicing, collection, credit, reconciliation, cash protection and fraud control.</w:t>
      </w:r>
    </w:p>
    <w:p>
      <w:pPr>
        <w:spacing w:after="140"/>
      </w:pPr>
      <w:r>
        <w:rPr>
          <w:sz w:val="24"/>
          <w:szCs w:val="24"/>
        </w:rPr>
        <w:t xml:space="preserve">Many small businesses do not lose money because sales are weak. They lose it between agreeing a sale and receiving usable cash. This guide builds a practical payment, invoicing and collection system for a shop, workshop, professional firm or small factory.</w:t>
      </w:r>
    </w:p>
    <w:p>
      <w:pPr>
        <w:spacing w:after="140"/>
      </w:pPr>
      <w:r>
        <w:rPr>
          <w:sz w:val="24"/>
          <w:szCs w:val="24"/>
        </w:rPr>
        <w:t xml:space="preserve">Professional note: Payment services, limits, currencies, fees and compliance policies change. Confirm current written terms with the bank or licensed provider.</w:t>
      </w:r>
    </w:p>
    <w:p>
      <w:pPr>
        <w:spacing w:after="140"/>
      </w:pPr>
      <w:r>
        <w:rPr>
          <w:sz w:val="24"/>
          <w:szCs w:val="24"/>
        </w:rPr>
        <w:t xml:space="preserve">For general context see the banking and payments guide and the tax guide.</w:t>
      </w:r>
    </w:p>
    <w:p>
      <w:pPr>
        <w:spacing w:after="140"/>
      </w:pPr>
      <w:r>
        <w:rPr>
          <w:sz w:val="24"/>
          <w:szCs w:val="24"/>
        </w:rPr>
        <w:t xml:space="preserve">A one-page payment policy</w:t>
      </w:r>
    </w:p>
    <w:p>
      <w:pPr>
        <w:spacing w:after="140"/>
      </w:pPr>
      <w:r>
        <w:rPr>
          <w:sz w:val="24"/>
          <w:szCs w:val="24"/>
        </w:rPr>
        <w:t xml:space="preserve">This section focuses on accepted channels, deposits, due dates, credit, release and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leaving every sale to employee discretion or customer pressure.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Write accepted channels and limits.</w:t>
      </w:r>
    </w:p>
    <w:p>
      <w:pPr>
        <w:spacing w:after="140"/>
      </w:pPr>
      <w:r>
        <w:rPr>
          <w:sz w:val="24"/>
          <w:szCs w:val="24"/>
        </w:rPr>
        <w:t xml:space="preserve">Name the approver for credit and exceptions.</w:t>
      </w:r>
    </w:p>
    <w:p>
      <w:pPr>
        <w:spacing w:after="140"/>
      </w:pPr>
      <w:r>
        <w:rPr>
          <w:sz w:val="24"/>
          <w:szCs w:val="24"/>
        </w:rPr>
        <w:t xml:space="preserve">Link delivery to a clear payment status.</w:t>
      </w:r>
    </w:p>
    <w:p>
      <w:pPr>
        <w:spacing w:after="140"/>
      </w:pPr>
      <w:r>
        <w:rPr>
          <w:sz w:val="24"/>
          <w:szCs w:val="24"/>
        </w:rPr>
        <w:t xml:space="preserve">A practical case: A workshop bought custom material without a deposit; design-approval deposits reduced cancellations and protected cash..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invoice as an operating document</w:t>
      </w:r>
    </w:p>
    <w:p>
      <w:pPr>
        <w:spacing w:after="140"/>
      </w:pPr>
      <w:r>
        <w:rPr>
          <w:sz w:val="24"/>
          <w:szCs w:val="24"/>
        </w:rPr>
        <w:t xml:space="preserve">This section focuses on invoice numbering, descriptions, currency, discounts, due dates and references.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deleting cancelled invoices or using descriptions too vague to match the contract.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non-repeating sequence.</w:t>
      </w:r>
    </w:p>
    <w:p>
      <w:pPr>
        <w:spacing w:after="140"/>
      </w:pPr>
      <w:r>
        <w:rPr>
          <w:sz w:val="24"/>
          <w:szCs w:val="24"/>
        </w:rPr>
        <w:t xml:space="preserve">Record cancellations and corrections.</w:t>
      </w:r>
    </w:p>
    <w:p>
      <w:pPr>
        <w:spacing w:after="140"/>
      </w:pPr>
      <w:r>
        <w:rPr>
          <w:sz w:val="24"/>
          <w:szCs w:val="24"/>
        </w:rPr>
        <w:t xml:space="preserve">Link invoice, order and delivery.</w:t>
      </w:r>
    </w:p>
    <w:p>
      <w:pPr>
        <w:spacing w:after="140"/>
      </w:pPr>
      <w:r>
        <w:rPr>
          <w:sz w:val="24"/>
          <w:szCs w:val="24"/>
        </w:rPr>
        <w:t xml:space="preserve">A practical case: A service firm billed only at project end; milestone invoices reduced disputes and improved collection..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Choosing a payment channel</w:t>
      </w:r>
    </w:p>
    <w:p>
      <w:pPr>
        <w:spacing w:after="140"/>
      </w:pPr>
      <w:r>
        <w:rPr>
          <w:sz w:val="24"/>
          <w:szCs w:val="24"/>
        </w:rPr>
        <w:t xml:space="preserve">This section focuses on comparing cash, transfer, card, wallet and remittance by cost, speed and evidence.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choosing a familiar channel without measuring fees, failures or reversals.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Compare total cost, not headline fee.</w:t>
      </w:r>
    </w:p>
    <w:p>
      <w:pPr>
        <w:spacing w:after="140"/>
      </w:pPr>
      <w:r>
        <w:rPr>
          <w:sz w:val="24"/>
          <w:szCs w:val="24"/>
        </w:rPr>
        <w:t xml:space="preserve">Measure success and settlement time.</w:t>
      </w:r>
    </w:p>
    <w:p>
      <w:pPr>
        <w:spacing w:after="140"/>
      </w:pPr>
      <w:r>
        <w:rPr>
          <w:sz w:val="24"/>
          <w:szCs w:val="24"/>
        </w:rPr>
        <w:t xml:space="preserve">Keep an approved backup channel.</w:t>
      </w:r>
    </w:p>
    <w:p>
      <w:pPr>
        <w:spacing w:after="140"/>
      </w:pPr>
      <w:r>
        <w:rPr>
          <w:sz w:val="24"/>
          <w:szCs w:val="24"/>
        </w:rPr>
        <w:t xml:space="preserve">A practical case: A retailer relied on one channel that failed during peak demand; a backup channel and receipt policy kept sales moving..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Verifying settlement</w:t>
      </w:r>
    </w:p>
    <w:p>
      <w:pPr>
        <w:spacing w:after="140"/>
      </w:pPr>
      <w:r>
        <w:rPr>
          <w:sz w:val="24"/>
          <w:szCs w:val="24"/>
        </w:rPr>
        <w:t xml:space="preserve">This section focuses on distinguishing a payment instruction from settled, usable 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releasing goods on a screenshot or “sent” message.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Verify the receiving account or provider dashboard.</w:t>
      </w:r>
    </w:p>
    <w:p>
      <w:pPr>
        <w:spacing w:after="140"/>
      </w:pPr>
      <w:r>
        <w:rPr>
          <w:sz w:val="24"/>
          <w:szCs w:val="24"/>
        </w:rPr>
        <w:t xml:space="preserve">Keep the transaction reference.</w:t>
      </w:r>
    </w:p>
    <w:p>
      <w:pPr>
        <w:spacing w:after="140"/>
      </w:pPr>
      <w:r>
        <w:rPr>
          <w:sz w:val="24"/>
          <w:szCs w:val="24"/>
        </w:rPr>
        <w:t xml:space="preserve">Set a risk limit for known customers.</w:t>
      </w:r>
    </w:p>
    <w:p>
      <w:pPr>
        <w:spacing w:after="140"/>
      </w:pPr>
      <w:r>
        <w:rPr>
          <w:sz w:val="24"/>
          <w:szCs w:val="24"/>
        </w:rPr>
        <w:t xml:space="preserve">A practical case: A busy store accepted screenshots; one verification screen and order reference reduced disputes without slowing service..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Daily reconciliation</w:t>
      </w:r>
    </w:p>
    <w:p>
      <w:pPr>
        <w:spacing w:after="140"/>
      </w:pPr>
      <w:r>
        <w:rPr>
          <w:sz w:val="24"/>
          <w:szCs w:val="24"/>
        </w:rPr>
        <w:t xml:space="preserve">This section focuses on matching each receipt to an invoice and classifying differences, fees and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leaving differences as “will appear later” with no owner or date.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Export reports for the same period.</w:t>
      </w:r>
    </w:p>
    <w:p>
      <w:pPr>
        <w:spacing w:after="140"/>
      </w:pPr>
      <w:r>
        <w:rPr>
          <w:sz w:val="24"/>
          <w:szCs w:val="24"/>
        </w:rPr>
        <w:t xml:space="preserve">Match reference, amount and currency.</w:t>
      </w:r>
    </w:p>
    <w:p>
      <w:pPr>
        <w:spacing w:after="140"/>
      </w:pPr>
      <w:r>
        <w:rPr>
          <w:sz w:val="24"/>
          <w:szCs w:val="24"/>
        </w:rPr>
        <w:t xml:space="preserve">Assign every exception to an owner.</w:t>
      </w:r>
    </w:p>
    <w:p>
      <w:pPr>
        <w:spacing w:after="140"/>
      </w:pPr>
      <w:r>
        <w:rPr>
          <w:sz w:val="24"/>
          <w:szCs w:val="24"/>
        </w:rPr>
        <w:t xml:space="preserve">A practical case: Daily reconciliation revealed that small fees and repeated cancellations were eroding a predictable share of margin..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Credit sales and limits</w:t>
      </w:r>
    </w:p>
    <w:p>
      <w:pPr>
        <w:spacing w:after="140"/>
      </w:pPr>
      <w:r>
        <w:rPr>
          <w:sz w:val="24"/>
          <w:szCs w:val="24"/>
        </w:rPr>
        <w:t xml:space="preserve">This section focuses on granting credit through limits, terms and performance history rather than favour.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raising a customer limit because orders grew even though payment performance weakened.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Start with a small limit.</w:t>
      </w:r>
    </w:p>
    <w:p>
      <w:pPr>
        <w:spacing w:after="140"/>
      </w:pPr>
      <w:r>
        <w:rPr>
          <w:sz w:val="24"/>
          <w:szCs w:val="24"/>
        </w:rPr>
        <w:t xml:space="preserve">Separate sales pressure from credit approval.</w:t>
      </w:r>
    </w:p>
    <w:p>
      <w:pPr>
        <w:spacing w:after="140"/>
      </w:pPr>
      <w:r>
        <w:rPr>
          <w:sz w:val="24"/>
          <w:szCs w:val="24"/>
        </w:rPr>
        <w:t xml:space="preserve">Pause supply when limits are breached.</w:t>
      </w:r>
    </w:p>
    <w:p>
      <w:pPr>
        <w:spacing w:after="140"/>
      </w:pPr>
      <w:r>
        <w:rPr>
          <w:sz w:val="24"/>
          <w:szCs w:val="24"/>
        </w:rPr>
        <w:t xml:space="preserve">A practical case: A large distributor consumed most of a small supplier’s cash; a lower limit and payment-linked releases restored balance..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 respectful collection rhythm</w:t>
      </w:r>
    </w:p>
    <w:p>
      <w:pPr>
        <w:spacing w:after="140"/>
      </w:pPr>
      <w:r>
        <w:rPr>
          <w:sz w:val="24"/>
          <w:szCs w:val="24"/>
        </w:rPr>
        <w:t xml:space="preserve">This section focuses on sending invoices promptly, reminding before due date and escalating gradually.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starting collection weeks late with an angry and vague message.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Send the invoice immediately.</w:t>
      </w:r>
    </w:p>
    <w:p>
      <w:pPr>
        <w:spacing w:after="140"/>
      </w:pPr>
      <w:r>
        <w:rPr>
          <w:sz w:val="24"/>
          <w:szCs w:val="24"/>
        </w:rPr>
        <w:t xml:space="preserve">Remind before and on the due date.</w:t>
      </w:r>
    </w:p>
    <w:p>
      <w:pPr>
        <w:spacing w:after="140"/>
      </w:pPr>
      <w:r>
        <w:rPr>
          <w:sz w:val="24"/>
          <w:szCs w:val="24"/>
        </w:rPr>
        <w:t xml:space="preserve">Separate disputed and undisputed amounts.</w:t>
      </w:r>
    </w:p>
    <w:p>
      <w:pPr>
        <w:spacing w:after="140"/>
      </w:pPr>
      <w:r>
        <w:rPr>
          <w:sz w:val="24"/>
          <w:szCs w:val="24"/>
        </w:rPr>
        <w:t xml:space="preserve">A practical case: A small disputed item froze an entire invoice; separating it allowed most of the balance to be collected..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 14-week cash view</w:t>
      </w:r>
    </w:p>
    <w:p>
      <w:pPr>
        <w:spacing w:after="140"/>
      </w:pPr>
      <w:r>
        <w:rPr>
          <w:sz w:val="24"/>
          <w:szCs w:val="24"/>
        </w:rPr>
        <w:t xml:space="preserve">This section focuses on classifying expected receipts and linking them to payroll, suppliers, rent and tax.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every open invoice as cash that will arrive this week.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Split receipts into committed, probable and uncertain.</w:t>
      </w:r>
    </w:p>
    <w:p>
      <w:pPr>
        <w:spacing w:after="140"/>
      </w:pPr>
      <w:r>
        <w:rPr>
          <w:sz w:val="24"/>
          <w:szCs w:val="24"/>
        </w:rPr>
        <w:t xml:space="preserve">Test two- and four-week delays.</w:t>
      </w:r>
    </w:p>
    <w:p>
      <w:pPr>
        <w:spacing w:after="140"/>
      </w:pPr>
      <w:r>
        <w:rPr>
          <w:sz w:val="24"/>
          <w:szCs w:val="24"/>
        </w:rPr>
        <w:t xml:space="preserve">Act before the shortfall arrives.</w:t>
      </w:r>
    </w:p>
    <w:p>
      <w:pPr>
        <w:spacing w:after="140"/>
      </w:pPr>
      <w:r>
        <w:rPr>
          <w:sz w:val="24"/>
          <w:szCs w:val="24"/>
        </w:rPr>
        <w:t xml:space="preserve">A practical case: A profitable firm could not pay a supplier because customers took longer than planned; a weekly forecast exposed the gap early..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Supplier payment controls</w:t>
      </w:r>
    </w:p>
    <w:p>
      <w:pPr>
        <w:spacing w:after="140"/>
      </w:pPr>
      <w:r>
        <w:rPr>
          <w:sz w:val="24"/>
          <w:szCs w:val="24"/>
        </w:rPr>
        <w:t xml:space="preserve">This section focuses on matching purchase order, receipt and invoice and verifying account changes.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allowing one person to create a supplier, change the account and approve payment.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four-eyes review for material payments.</w:t>
      </w:r>
    </w:p>
    <w:p>
      <w:pPr>
        <w:spacing w:after="140"/>
      </w:pPr>
      <w:r>
        <w:rPr>
          <w:sz w:val="24"/>
          <w:szCs w:val="24"/>
        </w:rPr>
        <w:t xml:space="preserve">Confirm account changes independently.</w:t>
      </w:r>
    </w:p>
    <w:p>
      <w:pPr>
        <w:spacing w:after="140"/>
      </w:pPr>
      <w:r>
        <w:rPr>
          <w:sz w:val="24"/>
          <w:szCs w:val="24"/>
        </w:rPr>
        <w:t xml:space="preserve">Send remittance advice with invoice references.</w:t>
      </w:r>
    </w:p>
    <w:p>
      <w:pPr>
        <w:spacing w:after="140"/>
      </w:pPr>
      <w:r>
        <w:rPr>
          <w:sz w:val="24"/>
          <w:szCs w:val="24"/>
        </w:rPr>
        <w:t xml:space="preserve">A practical case: A convincing email requested a supplier account change; a call to a known number prevented a major fraudulent transfer..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Fraud prevention</w:t>
      </w:r>
    </w:p>
    <w:p>
      <w:pPr>
        <w:spacing w:after="140"/>
      </w:pPr>
      <w:r>
        <w:rPr>
          <w:sz w:val="24"/>
          <w:szCs w:val="24"/>
        </w:rPr>
        <w:t xml:space="preserve">This section focuses on training staff on account-change fraud, OTP requests, duplicate invoices and third-party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treating fraud as an IT-only issue and ignoring sales and treasury staff.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Pause on unexpected financial changes.</w:t>
      </w:r>
    </w:p>
    <w:p>
      <w:pPr>
        <w:spacing w:after="140"/>
      </w:pPr>
      <w:r>
        <w:rPr>
          <w:sz w:val="24"/>
          <w:szCs w:val="24"/>
        </w:rPr>
        <w:t xml:space="preserve">Verify through an independent channel.</w:t>
      </w:r>
    </w:p>
    <w:p>
      <w:pPr>
        <w:spacing w:after="140"/>
      </w:pPr>
      <w:r>
        <w:rPr>
          <w:sz w:val="24"/>
          <w:szCs w:val="24"/>
        </w:rPr>
        <w:t xml:space="preserve">Notify the bank and provider immediately after an incident.</w:t>
      </w:r>
    </w:p>
    <w:p>
      <w:pPr>
        <w:spacing w:after="140"/>
      </w:pPr>
      <w:r>
        <w:rPr>
          <w:sz w:val="24"/>
          <w:szCs w:val="24"/>
        </w:rPr>
        <w:t xml:space="preserve">A practical case: A duplicate invoice was caught because the system checked supplier, amount and date together, not because someone remembered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Cross-border payment compliance</w:t>
      </w:r>
    </w:p>
    <w:p>
      <w:pPr>
        <w:spacing w:after="140"/>
      </w:pPr>
      <w:r>
        <w:rPr>
          <w:sz w:val="24"/>
          <w:szCs w:val="24"/>
        </w:rPr>
        <w:t xml:space="preserve">This section focuses on documenting purpose, beneficial ownership and source of funds and screening parties and goods.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an intermediary to conceal a party or purpose after a provider declines.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Prepare contract, invoice and purpose.</w:t>
      </w:r>
    </w:p>
    <w:p>
      <w:pPr>
        <w:spacing w:after="140"/>
      </w:pPr>
      <w:r>
        <w:rPr>
          <w:sz w:val="24"/>
          <w:szCs w:val="24"/>
        </w:rPr>
        <w:t xml:space="preserve">Screen parties and end use.</w:t>
      </w:r>
    </w:p>
    <w:p>
      <w:pPr>
        <w:spacing w:after="140"/>
      </w:pPr>
      <w:r>
        <w:rPr>
          <w:sz w:val="24"/>
          <w:szCs w:val="24"/>
        </w:rPr>
        <w:t xml:space="preserve">Use transparent approved routing.</w:t>
      </w:r>
    </w:p>
    <w:p>
      <w:pPr>
        <w:spacing w:after="140"/>
      </w:pPr>
      <w:r>
        <w:rPr>
          <w:sz w:val="24"/>
          <w:szCs w:val="24"/>
        </w:rPr>
        <w:t xml:space="preserve">A practical case: A lawful transaction was delayed because its file did not explain purpose; a standard evidence pack reduced later questions..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Metrics and monthly review</w:t>
      </w:r>
    </w:p>
    <w:p>
      <w:pPr>
        <w:spacing w:after="140"/>
      </w:pPr>
      <w:r>
        <w:rPr>
          <w:sz w:val="24"/>
          <w:szCs w:val="24"/>
        </w:rPr>
        <w:t xml:space="preserve">This section focuses on measuring collection days, overdue ratio, payment failure, channel cost and reconciliation differences.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discussing collection in general terms without cases or numbers.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Review the ten largest overdue invoices.</w:t>
      </w:r>
    </w:p>
    <w:p>
      <w:pPr>
        <w:spacing w:after="140"/>
      </w:pPr>
      <w:r>
        <w:rPr>
          <w:sz w:val="24"/>
          <w:szCs w:val="24"/>
        </w:rPr>
        <w:t xml:space="preserve">Compare channel cost monthly.</w:t>
      </w:r>
    </w:p>
    <w:p>
      <w:pPr>
        <w:spacing w:after="140"/>
      </w:pPr>
      <w:r>
        <w:rPr>
          <w:sz w:val="24"/>
          <w:szCs w:val="24"/>
        </w:rPr>
        <w:t xml:space="preserve">Assign an action to every red metric.</w:t>
      </w:r>
    </w:p>
    <w:p>
      <w:pPr>
        <w:spacing w:after="140"/>
      </w:pPr>
      <w:r>
        <w:rPr>
          <w:sz w:val="24"/>
          <w:szCs w:val="24"/>
        </w:rPr>
        <w:t xml:space="preserve">A practical case: A channel looked cheaper but failed more often; moving selected customers to a more reliable channel reduced total follow-up cost..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Outage and continuity plan</w:t>
      </w:r>
    </w:p>
    <w:p>
      <w:pPr>
        <w:spacing w:after="140"/>
      </w:pPr>
      <w:r>
        <w:rPr>
          <w:sz w:val="24"/>
          <w:szCs w:val="24"/>
        </w:rPr>
        <w:t xml:space="preserve">This section focuses on continuity when internet, bank or POS fails.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allowing unrecorded sales during an outage.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Prepare numbered offline receipts.</w:t>
      </w:r>
    </w:p>
    <w:p>
      <w:pPr>
        <w:spacing w:after="140"/>
      </w:pPr>
      <w:r>
        <w:rPr>
          <w:sz w:val="24"/>
          <w:szCs w:val="24"/>
        </w:rPr>
        <w:t xml:space="preserve">Set transaction limits.</w:t>
      </w:r>
    </w:p>
    <w:p>
      <w:pPr>
        <w:spacing w:after="140"/>
      </w:pPr>
      <w:r>
        <w:rPr>
          <w:sz w:val="24"/>
          <w:szCs w:val="24"/>
        </w:rPr>
        <w:t xml:space="preserve">Back-enter and review after recovery.</w:t>
      </w:r>
    </w:p>
    <w:p>
      <w:pPr>
        <w:spacing w:after="140"/>
      </w:pPr>
      <w:r>
        <w:rPr>
          <w:sz w:val="24"/>
          <w:szCs w:val="24"/>
        </w:rPr>
        <w:t xml:space="preserve">A practical case: A long outage created missing invoices; a numbered contingency form preserved the trail..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Branches and access rights</w:t>
      </w:r>
    </w:p>
    <w:p>
      <w:pPr>
        <w:spacing w:after="140"/>
      </w:pPr>
      <w:r>
        <w:rPr>
          <w:sz w:val="24"/>
          <w:szCs w:val="24"/>
        </w:rPr>
        <w:t xml:space="preserve">This section focuses on consistent branch rules, permissions and approvals.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allowing every branch to invent numbering and discounts.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branch prefixes.</w:t>
      </w:r>
    </w:p>
    <w:p>
      <w:pPr>
        <w:spacing w:after="140"/>
      </w:pPr>
      <w:r>
        <w:rPr>
          <w:sz w:val="24"/>
          <w:szCs w:val="24"/>
        </w:rPr>
        <w:t xml:space="preserve">Limit discount and cancellation rights.</w:t>
      </w:r>
    </w:p>
    <w:p>
      <w:pPr>
        <w:spacing w:after="140"/>
      </w:pPr>
      <w:r>
        <w:rPr>
          <w:sz w:val="24"/>
          <w:szCs w:val="24"/>
        </w:rPr>
        <w:t xml:space="preserve">Run central reconciliation.</w:t>
      </w:r>
    </w:p>
    <w:p>
      <w:pPr>
        <w:spacing w:after="140"/>
      </w:pPr>
      <w:r>
        <w:rPr>
          <w:sz w:val="24"/>
          <w:szCs w:val="24"/>
        </w:rPr>
        <w:t xml:space="preserve">A practical case: Invoice numbers duplicated across branches; branch prefixes removed ambiguity..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Payment master data quality</w:t>
      </w:r>
    </w:p>
    <w:p>
      <w:pPr>
        <w:spacing w:after="140"/>
      </w:pPr>
      <w:r>
        <w:rPr>
          <w:sz w:val="24"/>
          <w:szCs w:val="24"/>
        </w:rPr>
        <w:t xml:space="preserve">This section focuses on cleaning customer names, accounts, channels and references.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duplicate accounts and inconsistent names.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one legal name.</w:t>
      </w:r>
    </w:p>
    <w:p>
      <w:pPr>
        <w:spacing w:after="140"/>
      </w:pPr>
      <w:r>
        <w:rPr>
          <w:sz w:val="24"/>
          <w:szCs w:val="24"/>
        </w:rPr>
        <w:t xml:space="preserve">Close unused accounts.</w:t>
      </w:r>
    </w:p>
    <w:p>
      <w:pPr>
        <w:spacing w:after="140"/>
      </w:pPr>
      <w:r>
        <w:rPr>
          <w:sz w:val="24"/>
          <w:szCs w:val="24"/>
        </w:rPr>
        <w:t xml:space="preserve">Review approved accounts quarterly.</w:t>
      </w:r>
    </w:p>
    <w:p>
      <w:pPr>
        <w:spacing w:after="140"/>
      </w:pPr>
      <w:r>
        <w:rPr>
          <w:sz w:val="24"/>
          <w:szCs w:val="24"/>
        </w:rPr>
        <w:t xml:space="preserve">A practical case: A payment could not be matched because the customer had two names; master-data cleanup fixed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Control testing</w:t>
      </w:r>
    </w:p>
    <w:p>
      <w:pPr>
        <w:spacing w:after="140"/>
      </w:pPr>
      <w:r>
        <w:rPr>
          <w:sz w:val="24"/>
          <w:szCs w:val="24"/>
        </w:rPr>
        <w:t xml:space="preserve">This section focuses on monthly testing of invoices, payments and refunds.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assuming a written policy is actually followed.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Select a random sample.</w:t>
      </w:r>
    </w:p>
    <w:p>
      <w:pPr>
        <w:spacing w:after="140"/>
      </w:pPr>
      <w:r>
        <w:rPr>
          <w:sz w:val="24"/>
          <w:szCs w:val="24"/>
        </w:rPr>
        <w:t xml:space="preserve">Trace sale to bank.</w:t>
      </w:r>
    </w:p>
    <w:p>
      <w:pPr>
        <w:spacing w:after="140"/>
      </w:pPr>
      <w:r>
        <w:rPr>
          <w:sz w:val="24"/>
          <w:szCs w:val="24"/>
        </w:rPr>
        <w:t xml:space="preserve">Record exception and action.</w:t>
      </w:r>
    </w:p>
    <w:p>
      <w:pPr>
        <w:spacing w:after="140"/>
      </w:pPr>
      <w:r>
        <w:rPr>
          <w:sz w:val="24"/>
          <w:szCs w:val="24"/>
        </w:rPr>
        <w:t xml:space="preserve">A practical case: Testing five transactions caught a refund to the wrong channel before it became routine..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Frequently asked questions</w:t>
      </w:r>
    </w:p>
    <w:p>
      <w:pPr>
        <w:spacing w:after="140"/>
      </w:pPr>
      <w:r>
        <w:rPr>
          <w:sz w:val="24"/>
          <w:szCs w:val="24"/>
        </w:rPr>
        <w:t xml:space="preserve">What is the first step? Map the current process and name the owner, evidence, deadline and metric.</w:t>
      </w:r>
    </w:p>
    <w:p>
      <w:pPr>
        <w:spacing w:after="140"/>
      </w:pPr>
      <w:r>
        <w:rPr>
          <w:sz w:val="24"/>
          <w:szCs w:val="24"/>
        </w:rPr>
        <w:t xml:space="preserve">Do I need expensive software? No. Clear rules and reconciliation come first.</w:t>
      </w:r>
    </w:p>
    <w:p>
      <w:pPr>
        <w:spacing w:after="140"/>
      </w:pPr>
      <w:r>
        <w:rPr>
          <w:sz w:val="24"/>
          <w:szCs w:val="24"/>
        </w:rPr>
        <w:t xml:space="preserve">When should I use an expert? For large, complex, audited or legally sensitive matters.</w:t>
      </w:r>
    </w:p>
    <w:p>
      <w:pPr>
        <w:spacing w:after="140"/>
      </w:pPr>
      <w:r>
        <w:rPr>
          <w:sz w:val="24"/>
          <w:szCs w:val="24"/>
        </w:rPr>
        <w:t xml:space="preserve">How do I measure improvement? Compare cycle time, differences, delays and recurring errors.</w:t>
      </w:r>
    </w:p>
    <w:p>
      <w:pPr>
        <w:spacing w:after="140"/>
      </w:pPr>
      <w:r>
        <w:rPr>
          <w:sz w:val="24"/>
          <w:szCs w:val="24"/>
        </w:rPr>
        <w:t xml:space="preserve">Can a very small business use this? Yes. Use shorter forms but keep ownership and evidence.</w:t>
      </w:r>
    </w:p>
    <w:p>
      <w:pPr>
        <w:spacing w:after="140"/>
      </w:pPr>
      <w:r>
        <w:rPr>
          <w:sz w:val="24"/>
          <w:szCs w:val="24"/>
        </w:rPr>
        <w:t xml:space="preserve">What is the highest risk? A material decision based on an unverified source or one person’s memory.</w:t>
      </w:r>
    </w:p>
    <w:p>
      <w:pPr>
        <w:spacing w:after="140"/>
      </w:pPr>
      <w:r>
        <w:rPr>
          <w:sz w:val="24"/>
          <w:szCs w:val="24"/>
        </w:rPr>
        <w:t xml:space="preserve">Official resources</w:t>
      </w:r>
    </w:p>
    <w:p>
      <w:pPr>
        <w:spacing w:after="140"/>
      </w:pPr>
      <w:r>
        <w:rPr>
          <w:sz w:val="24"/>
          <w:szCs w:val="24"/>
        </w:rPr>
        <w:t xml:space="preserve">World Bank – Syria</w:t>
      </w:r>
    </w:p>
    <w:p>
      <w:pPr>
        <w:spacing w:after="140"/>
      </w:pPr>
      <w:r>
        <w:rPr>
          <w:sz w:val="24"/>
          <w:szCs w:val="24"/>
        </w:rPr>
        <w:t xml:space="preserve">FATF risk-based approach</w:t>
      </w:r>
    </w:p>
    <w:p>
      <w:pPr>
        <w:spacing w:after="140"/>
      </w:pPr>
      <w:r>
        <w:rPr>
          <w:sz w:val="24"/>
          <w:szCs w:val="24"/>
        </w:rPr>
        <w:t xml:space="preserve">UK Syria business guidance</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The goal is not overnight perfection. Move from reaction to a small, clear system, test it and improve it. When decisions are documented, ownership is clear and metrics are visible, growth becomes less chaotic and more sustainable.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Payment and Collection Systems for Syrian Small Businesses in 2026</dc:title>
  <dc:creator>Ander</dc:creator>
  <cp:lastModifiedBy>Bsouria</cp:lastModifiedBy>
  <dcterms:created xsi:type="dcterms:W3CDTF">2026-07-31T02:22:58Z</dcterms:created>
</cp:coreProperties>
</file>