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تمويل مشروع في سوريا 2026: رأس المال والدين والشريك من دون قرارات عمياء</w:t>
      </w:r>
    </w:p>
    <w:p>
      <w:pPr>
        <w:bidi/>
        <w:jc w:val="right"/>
      </w:pPr>
      <w:r>
        <w:rPr>
          <w:i/>
          <w:color w:val="64736B"/>
        </w:rPr>
        <w:t>Bsouria Editorial · 2026-07-26</w:t>
      </w:r>
    </w:p>
    <w:p>
      <w:pPr>
        <w:bidi/>
        <w:jc w:val="right"/>
        <w:spacing w:after="220"/>
      </w:pPr>
      <w:r>
        <w:rPr>
          <w:i/>
        </w:rPr>
        <w:t>دليل عملي لحساب فجوة النقد واختيار الملكية أو الدين وبناء التقييم وورقة الشروط والعناية الواجبة والحوكمة.</w:t>
      </w:r>
    </w:p>
    <w:p>
      <w:pPr>
        <w:bidi/>
        <w:jc w:val="right"/>
        <w:spacing w:after="140"/>
      </w:pPr>
      <w:r>
        <w:rPr>
          <w:sz w:val="24"/>
          <w:szCs w:val="24"/>
        </w:rPr>
        <w:t xml:space="preserve">المشروع لا يفشل دائماً لأنه غير مربح؛ كثير من المشاريع تتوقف لأن النقد يصل بعد موعده، أو لأن المؤسس موّل أصلاً طويل الأجل بدين قصير، أو لأن الشريك دفع المال من دون أن يعرف هل هو قرض أم ملكية. هذا الدليل يشرح كيف تبني تمويلاً يناسب دورة المشروع في سوريا، وكيف تفاوض المستثمر أو المصرف أو المورد من دون أن تفقد السيطرة أو تخفي المخاطر.</w:t>
      </w:r>
    </w:p>
    <w:p>
      <w:pPr>
        <w:bidi/>
        <w:jc w:val="right"/>
        <w:spacing w:after="140"/>
      </w:pPr>
      <w:r>
        <w:rPr>
          <w:sz w:val="24"/>
          <w:szCs w:val="24"/>
        </w:rPr>
        <w:t xml:space="preserve">تنبيه: هذا محتوى تثقيفي عام، وليس توصية استثمارية أو مصرفية. تحقق من القوانين والعقوبات والامتثال المصرفي ومصدر الأموال مع مختصين قبل أي تحويل أو عرض أوراق مالية.</w:t>
      </w:r>
    </w:p>
    <w:p>
      <w:pPr>
        <w:bidi/>
        <w:jc w:val="right"/>
        <w:spacing w:after="140"/>
      </w:pPr>
      <w:r>
        <w:rPr>
          <w:sz w:val="24"/>
          <w:szCs w:val="24"/>
        </w:rPr>
        <w:t xml:space="preserve">ابدأ بدورة النقد، لا بقيمة التمويل</w:t>
      </w:r>
    </w:p>
    <w:p>
      <w:pPr>
        <w:bidi/>
        <w:jc w:val="right"/>
        <w:spacing w:after="140"/>
      </w:pPr>
      <w:r>
        <w:rPr>
          <w:sz w:val="24"/>
          <w:szCs w:val="24"/>
        </w:rPr>
        <w:t xml:space="preserve">أول سؤال ليس «كم نحتاج؟» بل «متى ندفع ومتى نقبض؟». قد يكون المشروع مربحاً على الفاتورة لكنه يحتاج تمويلاً كبيراً لأن المخزون يُشترى اليوم والعميل يدفع بعد 90 يوماً. ارسم خطاً زمنياً لكل صفقة: عربون المورد، الشحن، الجمارك، التخزين، التسليم، الفاتورة، والتحصيل.</w:t>
      </w:r>
    </w:p>
    <w:p>
      <w:pPr>
        <w:bidi/>
        <w:jc w:val="right"/>
        <w:spacing w:after="140"/>
      </w:pPr>
      <w:r>
        <w:rPr>
          <w:sz w:val="24"/>
          <w:szCs w:val="24"/>
        </w:rPr>
        <w:t xml:space="preserve">احسب فجوة رأس المال العامل لكل شهر، ثم أضف احتياطياً للانقطاع والتأخير وتغير السعر. لا تموّل أفضل سيناريو؛ موّل السيناريو الذي يستطيع المشروع النجاة فيه.</w:t>
      </w:r>
    </w:p>
    <w:p>
      <w:pPr>
        <w:bidi/>
        <w:jc w:val="right"/>
        <w:spacing w:after="140"/>
      </w:pPr>
      <w:r>
        <w:rPr>
          <w:sz w:val="24"/>
          <w:szCs w:val="24"/>
        </w:rPr>
        <w:t xml:space="preserve">المؤشرطريقة مبسطةما الذي يكشفه؟مدة التحصيلمتوسط الذمم ÷ المبيعات الآجلة × أيام الفترةكم يوماً يبقى المال لدى العميلمدة المخزونمتوسط المخزون ÷ تكلفة المبيعات × أيام الفترةكم يوماً يبقى المال داخل المخزونمدة الموردمتوسط الذمم الدائنة ÷ المشتريات × أيام الفترةكم يوماً يمولك الموردالفجوة النقديةمدة التحصيل + مدة المخزون - مدة الموردالفترة التي يجب تمويلها فعلياً</w:t>
      </w:r>
    </w:p>
    <w:p>
      <w:pPr>
        <w:bidi/>
        <w:jc w:val="right"/>
        <w:spacing w:after="140"/>
      </w:pPr>
      <w:r>
        <w:rPr>
          <w:sz w:val="24"/>
          <w:szCs w:val="24"/>
        </w:rPr>
        <w:t xml:space="preserve">خريطة مصادر التمويل</w:t>
      </w:r>
    </w:p>
    <w:p>
      <w:pPr>
        <w:bidi/>
        <w:jc w:val="right"/>
        <w:spacing w:after="140"/>
      </w:pPr>
      <w:r>
        <w:rPr>
          <w:sz w:val="24"/>
          <w:szCs w:val="24"/>
        </w:rPr>
        <w:t xml:space="preserve">لا يوجد مصدر تمويل مثالي؛ يوجد مصدر يناسب استخداماً محدداً. الأصول طويلة العمر تحتاج مالاً طويل الأجل، والمخزون الموسمي يحتاج تمويلاً قصير الأجل، والتجربة غير المؤكدة تحتاج رأسمالاً يتحمل الخسارة أكثر من قرض بموعد ثابت.</w:t>
      </w:r>
    </w:p>
    <w:p>
      <w:pPr>
        <w:bidi/>
        <w:jc w:val="right"/>
        <w:spacing w:after="140"/>
      </w:pPr>
      <w:r>
        <w:rPr>
          <w:sz w:val="24"/>
          <w:szCs w:val="24"/>
        </w:rPr>
        <w:t xml:space="preserve">المصدرمناسب عادةً لـالمقابل أو الخطررأس مال المؤسسالبداية والاختبار والمصاريف غير القابلة للرهنتركيز المخاطر على المؤسسشريك ملكيةالتوسع أو مشروع يحتاج خبرة وشبكةتنازل عن جزء من الملكية والقرارقرض شريكفجوة محددة مع قدرة متوقعة على السدادنزاع إذا لم توثق الأولوية والفائدة والمدةائتمان موردمخزون متكرر وعلاقة مستقرةسعر أعلى أو اعتماد على مورد واحددفعة عميل مقدمةمنتج مخصص أو عقد طويلالتزام بالتسليم ومخاطر رد الدفعةقرض مصرفيتدفق نقدي يمكن إثباته وضمانات مناسبةسداد ثابت وضمانات وامتثالتمويل قائم على الإيرادنشاط بإيرادات دورية قابلة للقياساقتطاع من الإيراد قد يضغط الهامشتمويل مشروعأصل أو عقد كبير بتدفق مستقلتعقيد وعقود وضمانات وتقارير أكثر</w:t>
      </w:r>
    </w:p>
    <w:p>
      <w:pPr>
        <w:bidi/>
        <w:jc w:val="right"/>
        <w:spacing w:after="140"/>
      </w:pPr>
      <w:r>
        <w:rPr>
          <w:sz w:val="24"/>
          <w:szCs w:val="24"/>
        </w:rPr>
        <w:t xml:space="preserve">متى تختار ملكية ومتى تختار ديناً؟</w:t>
      </w:r>
    </w:p>
    <w:p>
      <w:pPr>
        <w:bidi/>
        <w:jc w:val="right"/>
        <w:spacing w:after="140"/>
      </w:pPr>
      <w:r>
        <w:rPr>
          <w:sz w:val="24"/>
          <w:szCs w:val="24"/>
        </w:rPr>
        <w:t xml:space="preserve">استخدم الملكية عندما يكون العائد بعيداً أو غير مؤكد، أو عندما تحتاج شريكاً يفتح السوق ويشارك المخاطر. استخدم الدين عندما تستطيع تحديد مصدر السداد وموعده، ويظل المشروع قادراً على الدفع حتى في سيناريو أضعف.</w:t>
      </w:r>
    </w:p>
    <w:p>
      <w:pPr>
        <w:bidi/>
        <w:jc w:val="right"/>
        <w:spacing w:after="140"/>
      </w:pPr>
      <w:r>
        <w:rPr>
          <w:sz w:val="24"/>
          <w:szCs w:val="24"/>
        </w:rPr>
        <w:t xml:space="preserve">الخطأ الأخطر هو استخدام دين قصير لتمويل أصل لا يولد نقداً إلا بعد سنوات، أو بيع نسبة كبيرة من الشركة لتمويل مخزون يمكن أن يعود نقداً خلال أشهر. طابق مدة التمويل مع مدة الأصل ودورة النقد.</w:t>
      </w:r>
    </w:p>
    <w:p>
      <w:pPr>
        <w:bidi/>
        <w:jc w:val="right"/>
        <w:spacing w:after="140"/>
      </w:pPr>
      <w:r>
        <w:rPr>
          <w:sz w:val="24"/>
          <w:szCs w:val="24"/>
        </w:rPr>
        <w:t xml:space="preserve">اختبار بسيط: إذا انخفضت المبيعات 25% وتأخر التحصيل شهرين، هل تستطيع دفع القسط والرواتب؟ إذا كانت الإجابة لا، فالدين أكبر من قدرة المشروع أو مدته غير مناسبة.</w:t>
      </w:r>
    </w:p>
    <w:p>
      <w:pPr>
        <w:bidi/>
        <w:jc w:val="right"/>
        <w:spacing w:after="140"/>
      </w:pPr>
      <w:r>
        <w:rPr>
          <w:sz w:val="24"/>
          <w:szCs w:val="24"/>
        </w:rPr>
        <w:t xml:space="preserve">التقييم ليس رقم المضاعف فقط</w:t>
      </w:r>
    </w:p>
    <w:p>
      <w:pPr>
        <w:bidi/>
        <w:jc w:val="right"/>
        <w:spacing w:after="140"/>
      </w:pPr>
      <w:r>
        <w:rPr>
          <w:sz w:val="24"/>
          <w:szCs w:val="24"/>
        </w:rPr>
        <w:t xml:space="preserve">في الشركات الصغيرة، لا يكفي أن تقول «نقيّم الشركة بخمسة أضعاف الأرباح». يجب أولاً تنظيف الأرباح من المصروفات الشخصية والإيرادات غير المتكررة، ثم اختبار رأس المال العامل، ديون المالكين، تركّز العملاء، قابلية نقل العقود، جودة الحسابات، والاعتماد على شخص واحد.</w:t>
      </w:r>
    </w:p>
    <w:p>
      <w:pPr>
        <w:bidi/>
        <w:jc w:val="right"/>
        <w:spacing w:after="140"/>
      </w:pPr>
      <w:r>
        <w:rPr>
          <w:sz w:val="24"/>
          <w:szCs w:val="24"/>
        </w:rPr>
        <w:t xml:space="preserve">استخدم ثلاثة مناظير: قيمة الأصول بعد الالتزامات، قدرة المشروع على توليد نقد مستقبلي، ومقارنة مع صفقات مشابهة إن وجدت. ثم اكتب لماذا اخترت الوزن بين هذه المناهج. التقييم تفاوض مبني على أدلة، وليس حقيقة مخبرية.</w:t>
      </w:r>
    </w:p>
    <w:p>
      <w:pPr>
        <w:bidi/>
        <w:jc w:val="right"/>
        <w:spacing w:after="140"/>
      </w:pPr>
      <w:r>
        <w:rPr>
          <w:sz w:val="24"/>
          <w:szCs w:val="24"/>
        </w:rPr>
        <w:t xml:space="preserve">ورقة الشروط: اكتب الاقتصاد والسلطة معاً</w:t>
      </w:r>
    </w:p>
    <w:p>
      <w:pPr>
        <w:bidi/>
        <w:jc w:val="right"/>
        <w:spacing w:after="140"/>
      </w:pPr>
      <w:r>
        <w:rPr>
          <w:sz w:val="24"/>
          <w:szCs w:val="24"/>
        </w:rPr>
        <w:t xml:space="preserve">ورقة الشروط الجيدة لا تذكر المبلغ والنسبة فقط. تذكر نوع الأداة، التقييم قبل وبعد الاستثمار، طريقة الدفع، شروط الإغلاق، استخدام الأموال، مجلس الإدارة، القرارات المحجوزة، أولوية التصفية، منع التخفيف، حقوق المعلومات، خروج المستثمر، وحقوق المؤسسين.</w:t>
      </w:r>
    </w:p>
    <w:p>
      <w:pPr>
        <w:bidi/>
        <w:jc w:val="right"/>
        <w:spacing w:after="140"/>
      </w:pPr>
      <w:r>
        <w:rPr>
          <w:sz w:val="24"/>
          <w:szCs w:val="24"/>
        </w:rPr>
        <w:t xml:space="preserve">المبلغ والعملة وجدول الدفعات.</w:t>
      </w:r>
    </w:p>
    <w:p>
      <w:pPr>
        <w:bidi/>
        <w:jc w:val="right"/>
        <w:spacing w:after="140"/>
      </w:pPr>
      <w:r>
        <w:rPr>
          <w:sz w:val="24"/>
          <w:szCs w:val="24"/>
        </w:rPr>
        <w:t xml:space="preserve">هل الاستثمار حصة مباشرة أم قرض قابل للتحويل أم أداة أخرى؟</w:t>
      </w:r>
    </w:p>
    <w:p>
      <w:pPr>
        <w:bidi/>
        <w:jc w:val="right"/>
        <w:spacing w:after="140"/>
      </w:pPr>
      <w:r>
        <w:rPr>
          <w:sz w:val="24"/>
          <w:szCs w:val="24"/>
        </w:rPr>
        <w:t xml:space="preserve">ما الشروط التي يجب تحققها قبل تحويل المال؟</w:t>
      </w:r>
    </w:p>
    <w:p>
      <w:pPr>
        <w:bidi/>
        <w:jc w:val="right"/>
        <w:spacing w:after="140"/>
      </w:pPr>
      <w:r>
        <w:rPr>
          <w:sz w:val="24"/>
          <w:szCs w:val="24"/>
        </w:rPr>
        <w:t xml:space="preserve">من يوافق على الموازنة والدين وبيع الأصل؟</w:t>
      </w:r>
    </w:p>
    <w:p>
      <w:pPr>
        <w:bidi/>
        <w:jc w:val="right"/>
        <w:spacing w:after="140"/>
      </w:pPr>
      <w:r>
        <w:rPr>
          <w:sz w:val="24"/>
          <w:szCs w:val="24"/>
        </w:rPr>
        <w:t xml:space="preserve">كيف تُعالج جولة تمويل جديدة بسعر أقل؟</w:t>
      </w:r>
    </w:p>
    <w:p>
      <w:pPr>
        <w:bidi/>
        <w:jc w:val="right"/>
        <w:spacing w:after="140"/>
      </w:pPr>
      <w:r>
        <w:rPr>
          <w:sz w:val="24"/>
          <w:szCs w:val="24"/>
        </w:rPr>
        <w:t xml:space="preserve">ماذا يحدث إذا لم يحقق المشروع مؤشرات متفقاً عليها؟</w:t>
      </w:r>
    </w:p>
    <w:p>
      <w:pPr>
        <w:bidi/>
        <w:jc w:val="right"/>
        <w:spacing w:after="140"/>
      </w:pPr>
      <w:r>
        <w:rPr>
          <w:sz w:val="24"/>
          <w:szCs w:val="24"/>
        </w:rPr>
        <w:t xml:space="preserve">هل توجد أولوية في استرداد المال عند البيع أو التصفية؟</w:t>
      </w:r>
    </w:p>
    <w:p>
      <w:pPr>
        <w:bidi/>
        <w:jc w:val="right"/>
        <w:spacing w:after="140"/>
      </w:pPr>
      <w:r>
        <w:rPr>
          <w:sz w:val="24"/>
          <w:szCs w:val="24"/>
        </w:rPr>
        <w:t xml:space="preserve">ما حق المؤسس أو المستثمر في البيع المشترك أو الإلزام بالبيع؟</w:t>
      </w:r>
    </w:p>
    <w:p>
      <w:pPr>
        <w:bidi/>
        <w:jc w:val="right"/>
        <w:spacing w:after="140"/>
      </w:pPr>
      <w:r>
        <w:rPr>
          <w:sz w:val="24"/>
          <w:szCs w:val="24"/>
        </w:rPr>
        <w:t xml:space="preserve">النموذج المالي الذي يمكن الدفاع عنه</w:t>
      </w:r>
    </w:p>
    <w:p>
      <w:pPr>
        <w:bidi/>
        <w:jc w:val="right"/>
        <w:spacing w:after="140"/>
      </w:pPr>
      <w:r>
        <w:rPr>
          <w:sz w:val="24"/>
          <w:szCs w:val="24"/>
        </w:rPr>
        <w:t xml:space="preserve">اجعل النموذج بسيطاً بما يكفي لتفسيره، ومفصلاً بما يكفي لاختباره. افصل عدد العملاء عن السعر، والسعر عن الخصم، والمبيعات عن التحصيل، والتكلفة الثابتة عن المتغيرة. لا تضع نمواً شهرياً ثابتاً من دون سبب تشغيلي.</w:t>
      </w:r>
    </w:p>
    <w:p>
      <w:pPr>
        <w:bidi/>
        <w:jc w:val="right"/>
        <w:spacing w:after="140"/>
      </w:pPr>
      <w:r>
        <w:rPr>
          <w:sz w:val="24"/>
          <w:szCs w:val="24"/>
        </w:rPr>
        <w:t xml:space="preserve">أنشئ ثلاثة سيناريوهات: أساسي، ضعيف، وضاغط. في السيناريو الضاغط، اختبر تأخر المورد، انخفاض المبيعات، زيادة تكلفة المدخلات، وتجميد قناة دفع. أظهر متى ينفد النقد، لا متى يصبح الربح المحاسبي سلبياً فقط.</w:t>
      </w:r>
    </w:p>
    <w:p>
      <w:pPr>
        <w:bidi/>
        <w:jc w:val="right"/>
        <w:spacing w:after="140"/>
      </w:pPr>
      <w:r>
        <w:rPr>
          <w:sz w:val="24"/>
          <w:szCs w:val="24"/>
        </w:rPr>
        <w:t xml:space="preserve">قائمة افتراضات مؤرخة ومصدر كل افتراض.</w:t>
      </w:r>
    </w:p>
    <w:p>
      <w:pPr>
        <w:bidi/>
        <w:jc w:val="right"/>
        <w:spacing w:after="140"/>
      </w:pPr>
      <w:r>
        <w:rPr>
          <w:sz w:val="24"/>
          <w:szCs w:val="24"/>
        </w:rPr>
        <w:t xml:space="preserve">تدفق نقدي شهري لمدة 18–24 شهراً.</w:t>
      </w:r>
    </w:p>
    <w:p>
      <w:pPr>
        <w:bidi/>
        <w:jc w:val="right"/>
        <w:spacing w:after="140"/>
      </w:pPr>
      <w:r>
        <w:rPr>
          <w:sz w:val="24"/>
          <w:szCs w:val="24"/>
        </w:rPr>
        <w:t xml:space="preserve">ميزانية استخدام الأموال على دفعات.</w:t>
      </w:r>
    </w:p>
    <w:p>
      <w:pPr>
        <w:bidi/>
        <w:jc w:val="right"/>
        <w:spacing w:after="140"/>
      </w:pPr>
      <w:r>
        <w:rPr>
          <w:sz w:val="24"/>
          <w:szCs w:val="24"/>
        </w:rPr>
        <w:t xml:space="preserve">نقطة التعادل بالوحدات والعملاء، لا بالإيراد فقط.</w:t>
      </w:r>
    </w:p>
    <w:p>
      <w:pPr>
        <w:bidi/>
        <w:jc w:val="right"/>
        <w:spacing w:after="140"/>
      </w:pPr>
      <w:r>
        <w:rPr>
          <w:sz w:val="24"/>
          <w:szCs w:val="24"/>
        </w:rPr>
        <w:t xml:space="preserve">حساسية الربح والنقد للسعر والحجم وسعر الصرف.</w:t>
      </w:r>
    </w:p>
    <w:p>
      <w:pPr>
        <w:bidi/>
        <w:jc w:val="right"/>
        <w:spacing w:after="140"/>
      </w:pPr>
      <w:r>
        <w:rPr>
          <w:sz w:val="24"/>
          <w:szCs w:val="24"/>
        </w:rPr>
        <w:t xml:space="preserve">حد أدنى نقدي لا يسمح بالنزول تحته.</w:t>
      </w:r>
    </w:p>
    <w:p>
      <w:pPr>
        <w:bidi/>
        <w:jc w:val="right"/>
        <w:spacing w:after="140"/>
      </w:pPr>
      <w:r>
        <w:rPr>
          <w:sz w:val="24"/>
          <w:szCs w:val="24"/>
        </w:rPr>
        <w:t xml:space="preserve">ما الذي سيفحصه الممول الذكي؟</w:t>
      </w:r>
    </w:p>
    <w:p>
      <w:pPr>
        <w:bidi/>
        <w:jc w:val="right"/>
        <w:spacing w:after="140"/>
      </w:pPr>
      <w:r>
        <w:rPr>
          <w:sz w:val="24"/>
          <w:szCs w:val="24"/>
        </w:rPr>
        <w:t xml:space="preserve">الممول الجيد لا يقرأ العرض التقديمي فقط. سيتحقق من الشخصية الاعتبارية، المستفيد الحقيقي، صلاحية التوقيع، الرخص، الضرائب، العقود، كشف البنك، العملاء، الموردين، الديون، الدعاوى، الملكية الفكرية، الموظفين، والأطراف المرتبطة.</w:t>
      </w:r>
    </w:p>
    <w:p>
      <w:pPr>
        <w:bidi/>
        <w:jc w:val="right"/>
        <w:spacing w:after="140"/>
      </w:pPr>
      <w:r>
        <w:rPr>
          <w:sz w:val="24"/>
          <w:szCs w:val="24"/>
        </w:rPr>
        <w:t xml:space="preserve">جهّز غرفة بيانات منظمة، واربط كل ادعاء في العرض بوثيقة. إذا قلت إن لديكم عقداً لثلاث سنوات، أظهر العقد وشروط الإنهاء والتحصيل. إذا قلت إن الهامش 30%، أظهر الفواتير وطريقة توزيع التكاليف.</w:t>
      </w:r>
    </w:p>
    <w:p>
      <w:pPr>
        <w:bidi/>
        <w:jc w:val="right"/>
        <w:spacing w:after="140"/>
      </w:pPr>
      <w:r>
        <w:rPr>
          <w:sz w:val="24"/>
          <w:szCs w:val="24"/>
        </w:rPr>
        <w:t xml:space="preserve">يمكن الرجوع إلى دليل التحقق من المعلومات التجارية والقانونية لإعداد قائمة العناية الواجبة.</w:t>
      </w:r>
    </w:p>
    <w:p>
      <w:pPr>
        <w:bidi/>
        <w:jc w:val="right"/>
        <w:spacing w:after="140"/>
      </w:pPr>
      <w:r>
        <w:rPr>
          <w:sz w:val="24"/>
          <w:szCs w:val="24"/>
        </w:rPr>
        <w:t xml:space="preserve">التمويل العابر للحدود: الامتثال جزء من الصفقة</w:t>
      </w:r>
    </w:p>
    <w:p>
      <w:pPr>
        <w:bidi/>
        <w:jc w:val="right"/>
        <w:spacing w:after="140"/>
      </w:pPr>
      <w:r>
        <w:rPr>
          <w:sz w:val="24"/>
          <w:szCs w:val="24"/>
        </w:rPr>
        <w:t xml:space="preserve">عند دخول ممول أو تحويل من الخارج، لا يكفي أن يكون الطرف راغباً. يجب أن يكون المصرف وقناة الدفع والغرض والمستفيد الحقيقي والوثائق متوافقة مع قواعد الامتثال المعمول بها لدى الأطراف والدول والبنوك.</w:t>
      </w:r>
    </w:p>
    <w:p>
      <w:pPr>
        <w:bidi/>
        <w:jc w:val="right"/>
        <w:spacing w:after="140"/>
      </w:pPr>
      <w:r>
        <w:rPr>
          <w:sz w:val="24"/>
          <w:szCs w:val="24"/>
        </w:rPr>
        <w:t xml:space="preserve">شهدت البيئة الدولية تجاه سوريا تغييرات وتخفيفات مهمة، لكن القيود لا تُقرأ كجملة عامة. قد تبقى قيود مرتبطة بأشخاص أو كيانات أو سلع أو مناطق أو بنوك. افحص القوائم الرسمية الحالية قبل الدفع، واطلب من المصرف تأكيد المستندات المطلوبة قبل موعد الإغلاق، لا بعد توقيع العقد.</w:t>
      </w:r>
    </w:p>
    <w:p>
      <w:pPr>
        <w:bidi/>
        <w:jc w:val="right"/>
        <w:spacing w:after="140"/>
      </w:pPr>
      <w:r>
        <w:rPr>
          <w:sz w:val="24"/>
          <w:szCs w:val="24"/>
        </w:rPr>
        <w:t xml:space="preserve">التمويل من دون حوكمة يتحول إلى خلاف</w:t>
      </w:r>
    </w:p>
    <w:p>
      <w:pPr>
        <w:bidi/>
        <w:jc w:val="right"/>
        <w:spacing w:after="140"/>
      </w:pPr>
      <w:r>
        <w:rPr>
          <w:sz w:val="24"/>
          <w:szCs w:val="24"/>
        </w:rPr>
        <w:t xml:space="preserve">كلما دخل مال جديد، يجب أن تتحسن التقارير. اتفق على تقرير شهري يتضمن النقد، التحصيل، المخزون، المبيعات، الهامش، الالتزامات، التوقعات والانحراف عن الموازنة. لا تُغرق المستثمر بعشرات الصفحات؛ أعطه أرقاماً قابلة للتتبع وأسئلة تحتاج قراراً.</w:t>
      </w:r>
    </w:p>
    <w:p>
      <w:pPr>
        <w:bidi/>
        <w:jc w:val="right"/>
        <w:spacing w:after="140"/>
      </w:pPr>
      <w:r>
        <w:rPr>
          <w:sz w:val="24"/>
          <w:szCs w:val="24"/>
        </w:rPr>
        <w:t xml:space="preserve">حدد قرارات مجلس الإدارة وقرارات الإدارة التنفيذية. حماية المستثمر لا تعني أن يوافق على كل فاتورة، وحماية المؤسس لا تعني أن يستخدم المال من دون موازنة أو إفصاح.</w:t>
      </w:r>
    </w:p>
    <w:p>
      <w:pPr>
        <w:bidi/>
        <w:jc w:val="right"/>
        <w:spacing w:after="140"/>
      </w:pPr>
      <w:r>
        <w:rPr>
          <w:sz w:val="24"/>
          <w:szCs w:val="24"/>
        </w:rPr>
        <w:t xml:space="preserve">خطة تمويل من ست خطوات</w:t>
      </w:r>
    </w:p>
    <w:p>
      <w:pPr>
        <w:bidi/>
        <w:jc w:val="right"/>
        <w:spacing w:after="140"/>
      </w:pPr>
      <w:r>
        <w:rPr>
          <w:sz w:val="24"/>
          <w:szCs w:val="24"/>
        </w:rPr>
        <w:t xml:space="preserve">ارسم دورة النقد وحدد أعلى فجوة شهرية.</w:t>
      </w:r>
    </w:p>
    <w:p>
      <w:pPr>
        <w:bidi/>
        <w:jc w:val="right"/>
        <w:spacing w:after="140"/>
      </w:pPr>
      <w:r>
        <w:rPr>
          <w:sz w:val="24"/>
          <w:szCs w:val="24"/>
        </w:rPr>
        <w:t xml:space="preserve">قسّم الاستخدامات إلى أصل طويل، رأس مال عامل، وتجربة عالية المخاطر.</w:t>
      </w:r>
    </w:p>
    <w:p>
      <w:pPr>
        <w:bidi/>
        <w:jc w:val="right"/>
        <w:spacing w:after="140"/>
      </w:pPr>
      <w:r>
        <w:rPr>
          <w:sz w:val="24"/>
          <w:szCs w:val="24"/>
        </w:rPr>
        <w:t xml:space="preserve">اختر أداة مختلفة لكل استخدام عند الحاجة.</w:t>
      </w:r>
    </w:p>
    <w:p>
      <w:pPr>
        <w:bidi/>
        <w:jc w:val="right"/>
        <w:spacing w:after="140"/>
      </w:pPr>
      <w:r>
        <w:rPr>
          <w:sz w:val="24"/>
          <w:szCs w:val="24"/>
        </w:rPr>
        <w:t xml:space="preserve">ابنِ سيناريو ضغط وحدد الحد الأقصى الآمن للدين.</w:t>
      </w:r>
    </w:p>
    <w:p>
      <w:pPr>
        <w:bidi/>
        <w:jc w:val="right"/>
        <w:spacing w:after="140"/>
      </w:pPr>
      <w:r>
        <w:rPr>
          <w:sz w:val="24"/>
          <w:szCs w:val="24"/>
        </w:rPr>
        <w:t xml:space="preserve">حضّر غرفة البيانات وورقة شروط من صفحة إلى صفحتين.</w:t>
      </w:r>
    </w:p>
    <w:p>
      <w:pPr>
        <w:bidi/>
        <w:jc w:val="right"/>
        <w:spacing w:after="140"/>
      </w:pPr>
      <w:r>
        <w:rPr>
          <w:sz w:val="24"/>
          <w:szCs w:val="24"/>
        </w:rPr>
        <w:t xml:space="preserve">اربط صرف الدفعات بمراحل واضحة وتقارير لاحقة.</w:t>
      </w:r>
    </w:p>
    <w:p>
      <w:pPr>
        <w:bidi/>
        <w:jc w:val="right"/>
        <w:spacing w:after="140"/>
      </w:pPr>
      <w:r>
        <w:rPr>
          <w:sz w:val="24"/>
          <w:szCs w:val="24"/>
        </w:rPr>
        <w:t xml:space="preserve">يمكنك نشر فرصة استثمار أو تمويل على بسوريا، أو البحث في فرص الاستثمار، لكن اكتب مبلغ التمويل واستخدامه والمراحل والمخاطر بوضوح. عبارة «نبحث عن مستثمر جاد» ليست خطة تمويل.</w:t>
      </w:r>
    </w:p>
    <w:p>
      <w:pPr>
        <w:bidi/>
        <w:jc w:val="right"/>
        <w:spacing w:after="140"/>
      </w:pPr>
      <w:r>
        <w:rPr>
          <w:sz w:val="24"/>
          <w:szCs w:val="24"/>
        </w:rPr>
        <w:t xml:space="preserve">ثلاثة أمثلة تمويلية مختلفة</w:t>
      </w:r>
    </w:p>
    <w:p>
      <w:pPr>
        <w:bidi/>
        <w:jc w:val="right"/>
        <w:spacing w:after="140"/>
      </w:pPr>
      <w:r>
        <w:rPr>
          <w:sz w:val="24"/>
          <w:szCs w:val="24"/>
        </w:rPr>
        <w:t xml:space="preserve">مستورد يحتاج مخزوناً موسميّاً</w:t>
      </w:r>
    </w:p>
    <w:p>
      <w:pPr>
        <w:bidi/>
        <w:jc w:val="right"/>
        <w:spacing w:after="140"/>
      </w:pPr>
      <w:r>
        <w:rPr>
          <w:sz w:val="24"/>
          <w:szCs w:val="24"/>
        </w:rPr>
        <w:t xml:space="preserve">إذا كانت دورة المخزون أربعة أشهر والتحصيل شهرين والمورد يمنح شهراً واحداً، فالفجوة خمسة أشهر تقريباً. التمويل المناسب قد يكون تسهيل رأس مال عامل أو ائتمان مورد أو مزيجاً مع دفعة عميل، لا بيع حصة دائمة من الشركة لكل موسم. ضع حد السحب وربطه بطلبات شراء ومخزون قابل للتتبع.</w:t>
      </w:r>
    </w:p>
    <w:p>
      <w:pPr>
        <w:bidi/>
        <w:jc w:val="right"/>
        <w:spacing w:after="140"/>
      </w:pPr>
      <w:r>
        <w:rPr>
          <w:sz w:val="24"/>
          <w:szCs w:val="24"/>
        </w:rPr>
        <w:t xml:space="preserve">شركة خدمات رقمية</w:t>
      </w:r>
    </w:p>
    <w:p>
      <w:pPr>
        <w:bidi/>
        <w:jc w:val="right"/>
        <w:spacing w:after="140"/>
      </w:pPr>
      <w:r>
        <w:rPr>
          <w:sz w:val="24"/>
          <w:szCs w:val="24"/>
        </w:rPr>
        <w:t xml:space="preserve">لا تحتاج مخزوناً كبيراً، لكنها تدفع الرواتب قبل التحصيل. يمكن تقليل الحاجة عبر دفعات مقدمة، عقود شهرية، وفوترة مرحلية. إذا كان النمو يعتمد على توظيف فريق قبل المبيعات، قد تناسب ملكية صغيرة أو قرض مؤسس طويل أكثر من قرض مصرفي قصير بقسط فوري.</w:t>
      </w:r>
    </w:p>
    <w:p>
      <w:pPr>
        <w:bidi/>
        <w:jc w:val="right"/>
        <w:spacing w:after="140"/>
      </w:pPr>
      <w:r>
        <w:rPr>
          <w:sz w:val="24"/>
          <w:szCs w:val="24"/>
        </w:rPr>
        <w:t xml:space="preserve">خط إنتاج أو منشأة</w:t>
      </w:r>
    </w:p>
    <w:p>
      <w:pPr>
        <w:bidi/>
        <w:jc w:val="right"/>
        <w:spacing w:after="140"/>
      </w:pPr>
      <w:r>
        <w:rPr>
          <w:sz w:val="24"/>
          <w:szCs w:val="24"/>
        </w:rPr>
        <w:t xml:space="preserve">الأرض والمبنى والآلة طويلة العمر، بينما المواد الخام رأس مال عامل. لا تضع الاثنين في قرض واحد قصير. افصل تمويل الأصل بمدة أطول عن تسهيل المخزون، واربط دفعات شراء الآلة بمراحل الفحص والتركيب والقبول، مع احتياطي للتشغيل التجريبي وقطع الغيار.</w:t>
      </w:r>
    </w:p>
    <w:p>
      <w:pPr>
        <w:bidi/>
        <w:jc w:val="right"/>
        <w:spacing w:after="140"/>
      </w:pPr>
      <w:r>
        <w:rPr>
          <w:sz w:val="24"/>
          <w:szCs w:val="24"/>
        </w:rPr>
        <w:t xml:space="preserve">التعهدات المالية وكيف تمنع المفاجآت</w:t>
      </w:r>
    </w:p>
    <w:p>
      <w:pPr>
        <w:bidi/>
        <w:jc w:val="right"/>
        <w:spacing w:after="140"/>
      </w:pPr>
      <w:r>
        <w:rPr>
          <w:sz w:val="24"/>
          <w:szCs w:val="24"/>
        </w:rPr>
        <w:t xml:space="preserve">قد يطلب المقرض أو المستثمر تعهدات مثل حد أقصى للدين، حد أدنى للنقد، منع توزيع الأرباح قبل سداد معين، أو تقديم تقارير شهرية. لا توافق على رقم لا يستطيع نظامك المحاسبي قياسه. عرّف كل مؤشر بدقة: ما المقصود بالدين؟ هل تدخل قروض الشركاء؟ كيف يُحسب الربح التشغيلي؟ وما فترة التصحيح عند الخرق؟</w:t>
      </w:r>
    </w:p>
    <w:p>
      <w:pPr>
        <w:bidi/>
        <w:jc w:val="right"/>
        <w:spacing w:after="140"/>
      </w:pPr>
      <w:r>
        <w:rPr>
          <w:sz w:val="24"/>
          <w:szCs w:val="24"/>
        </w:rPr>
        <w:t xml:space="preserve">التعهد الجيد إنذار مبكر، لا فخ. اطلب هامشاً واقعياً وفترة معالجة، وحدد أن الخرق الفني البسيط لا يؤدي فوراً إلى استحقاق كل الدين. في المقابل، التزم بالإفصاح المبكر؛ إخفاء المشكلة حتى موعد القسط يضعف الثقة والتفاوض.</w:t>
      </w:r>
    </w:p>
    <w:p>
      <w:pPr>
        <w:bidi/>
        <w:jc w:val="right"/>
        <w:spacing w:after="140"/>
      </w:pPr>
      <w:r>
        <w:rPr>
          <w:sz w:val="24"/>
          <w:szCs w:val="24"/>
        </w:rPr>
        <w:t xml:space="preserve">قائمة الإغلاق قبل تحويل المال</w:t>
      </w:r>
    </w:p>
    <w:p>
      <w:pPr>
        <w:bidi/>
        <w:jc w:val="right"/>
        <w:spacing w:after="140"/>
      </w:pPr>
      <w:r>
        <w:rPr>
          <w:sz w:val="24"/>
          <w:szCs w:val="24"/>
        </w:rPr>
        <w:t xml:space="preserve">نسخة نهائية موقعة من الاتفاق وكل الملاحق.</w:t>
      </w:r>
    </w:p>
    <w:p>
      <w:pPr>
        <w:bidi/>
        <w:jc w:val="right"/>
        <w:spacing w:after="140"/>
      </w:pPr>
      <w:r>
        <w:rPr>
          <w:sz w:val="24"/>
          <w:szCs w:val="24"/>
        </w:rPr>
        <w:t xml:space="preserve">قرار الجهة المختصة داخل الشركة بالموافقة.</w:t>
      </w:r>
    </w:p>
    <w:p>
      <w:pPr>
        <w:bidi/>
        <w:jc w:val="right"/>
        <w:spacing w:after="140"/>
      </w:pPr>
      <w:r>
        <w:rPr>
          <w:sz w:val="24"/>
          <w:szCs w:val="24"/>
        </w:rPr>
        <w:t xml:space="preserve">تحديث سجل المالكين والمستفيد الحقيقي عند الحاجة.</w:t>
      </w:r>
    </w:p>
    <w:p>
      <w:pPr>
        <w:bidi/>
        <w:jc w:val="right"/>
        <w:spacing w:after="140"/>
      </w:pPr>
      <w:r>
        <w:rPr>
          <w:sz w:val="24"/>
          <w:szCs w:val="24"/>
        </w:rPr>
        <w:t xml:space="preserve">حساب بنكي باسم الطرف الصحيح وتأكيد مستقل للتعليمات.</w:t>
      </w:r>
    </w:p>
    <w:p>
      <w:pPr>
        <w:bidi/>
        <w:jc w:val="right"/>
        <w:spacing w:after="140"/>
      </w:pPr>
      <w:r>
        <w:rPr>
          <w:sz w:val="24"/>
          <w:szCs w:val="24"/>
        </w:rPr>
        <w:t xml:space="preserve">تحقق من الشروط السابقة: تراخيص، عقود، ضمانات، تأمين.</w:t>
      </w:r>
    </w:p>
    <w:p>
      <w:pPr>
        <w:bidi/>
        <w:jc w:val="right"/>
        <w:spacing w:after="140"/>
      </w:pPr>
      <w:r>
        <w:rPr>
          <w:sz w:val="24"/>
          <w:szCs w:val="24"/>
        </w:rPr>
        <w:t xml:space="preserve">جدول استخدام الأموال والمسؤول عن كل دفعة.</w:t>
      </w:r>
    </w:p>
    <w:p>
      <w:pPr>
        <w:bidi/>
        <w:jc w:val="right"/>
        <w:spacing w:after="140"/>
      </w:pPr>
      <w:r>
        <w:rPr>
          <w:sz w:val="24"/>
          <w:szCs w:val="24"/>
        </w:rPr>
        <w:t xml:space="preserve">تاريخ أول تقرير وأول اجتماع متابعة.</w:t>
      </w:r>
    </w:p>
    <w:p>
      <w:pPr>
        <w:bidi/>
        <w:jc w:val="right"/>
        <w:spacing w:after="140"/>
      </w:pPr>
      <w:r>
        <w:rPr>
          <w:sz w:val="24"/>
          <w:szCs w:val="24"/>
        </w:rPr>
        <w:t xml:space="preserve">آلية التعامل مع مبلغ لم يُستخدم أو مرحلة لم تتحقق.</w:t>
      </w:r>
    </w:p>
    <w:p>
      <w:pPr>
        <w:bidi/>
        <w:jc w:val="right"/>
        <w:spacing w:after="140"/>
      </w:pPr>
      <w:r>
        <w:rPr>
          <w:sz w:val="24"/>
          <w:szCs w:val="24"/>
        </w:rPr>
        <w:t xml:space="preserve">لا تحول المال اعتماداً على صورة تعليمات مصرفية وصلت من بريد جديد. أكد الحساب عبر قناة مستقلة مع شخص معروف، خصوصاً إذا تغيرت التعليمات قرب الإغلاق.</w:t>
      </w:r>
    </w:p>
    <w:p>
      <w:pPr>
        <w:bidi/>
        <w:jc w:val="right"/>
        <w:spacing w:after="140"/>
      </w:pPr>
      <w:r>
        <w:rPr>
          <w:sz w:val="24"/>
          <w:szCs w:val="24"/>
        </w:rPr>
        <w:t xml:space="preserve">العرض الاستثماري والتفاوض</w:t>
      </w:r>
    </w:p>
    <w:p>
      <w:pPr>
        <w:bidi/>
        <w:jc w:val="right"/>
        <w:spacing w:after="140"/>
      </w:pPr>
      <w:r>
        <w:rPr>
          <w:sz w:val="24"/>
          <w:szCs w:val="24"/>
        </w:rPr>
        <w:t xml:space="preserve">العرض الجيد لا يبدأ بحجم السوق العالمي ثم يقفز إلى تقييم الشركة. ابدأ بمشكلة محددة وعميل محدد ودليل على أن العميل يدفع. اعرض اقتصاد الوحدة، دورة النقد، ما الذي تحقق فعلاً، وما الذي يحتاج المال لتحقيقه. اجعل كل رقم في العرض قابلاً للوصول إلى ورقة أو عقد أو فاتورة داخل غرفة البيانات.</w:t>
      </w:r>
    </w:p>
    <w:p>
      <w:pPr>
        <w:bidi/>
        <w:jc w:val="right"/>
        <w:spacing w:after="140"/>
      </w:pPr>
      <w:r>
        <w:rPr>
          <w:sz w:val="24"/>
          <w:szCs w:val="24"/>
        </w:rPr>
        <w:t xml:space="preserve">في التفاوض، افصل المسائل إلى ثلاث سلال: السعر، السيطرة، والحماية. قد يقبل المؤسس تقييماً أقل مقابل شروط سيطرة أخف، أو يقبل المستثمر نسبة أقل إذا حصل على معلومات وحقوق حماية واضحة. لا تفاوض كل بند منفرداً؛ انظر إلى أثر المجموعة على جولة التمويل التالية وعلى قدرة الإدارة على العمل.</w:t>
      </w:r>
    </w:p>
    <w:p>
      <w:pPr>
        <w:bidi/>
        <w:jc w:val="right"/>
        <w:spacing w:after="140"/>
      </w:pPr>
      <w:r>
        <w:rPr>
          <w:sz w:val="24"/>
          <w:szCs w:val="24"/>
        </w:rPr>
        <w:t xml:space="preserve">دوّن النسخ والتغييرات، ولا تعتمد على عبارة «اتفقنا مبدئياً». بعد كل اجتماع، أرسل ملخصاً يذكر ما اتُّفق عليه وما بقي مفتوحاً ومن يقدم الوثيقة التالية وموعدها. هذا ليس تشدداً؛ إنه يمنع أن يقرأ كل طرف الحوار بطريقة مختلفة.</w:t>
      </w:r>
    </w:p>
    <w:p>
      <w:pPr>
        <w:bidi/>
        <w:jc w:val="right"/>
        <w:spacing w:after="140"/>
      </w:pPr>
      <w:r>
        <w:rPr>
          <w:sz w:val="24"/>
          <w:szCs w:val="24"/>
        </w:rPr>
        <w:t xml:space="preserve">إشارات تحذير</w:t>
      </w:r>
    </w:p>
    <w:p>
      <w:pPr>
        <w:bidi/>
        <w:jc w:val="right"/>
        <w:spacing w:after="140"/>
      </w:pPr>
      <w:r>
        <w:rPr>
          <w:sz w:val="24"/>
          <w:szCs w:val="24"/>
        </w:rPr>
        <w:t xml:space="preserve">تقييم مرتفع من دون حسابات أو عقود.</w:t>
      </w:r>
    </w:p>
    <w:p>
      <w:pPr>
        <w:bidi/>
        <w:jc w:val="right"/>
        <w:spacing w:after="140"/>
      </w:pPr>
      <w:r>
        <w:rPr>
          <w:sz w:val="24"/>
          <w:szCs w:val="24"/>
        </w:rPr>
        <w:t xml:space="preserve">طلب تحويل عاجل قبل التحقق من المستفيد والحساب.</w:t>
      </w:r>
    </w:p>
    <w:p>
      <w:pPr>
        <w:bidi/>
        <w:jc w:val="right"/>
        <w:spacing w:after="140"/>
      </w:pPr>
      <w:r>
        <w:rPr>
          <w:sz w:val="24"/>
          <w:szCs w:val="24"/>
        </w:rPr>
        <w:t xml:space="preserve">خلط حسابات الشركة بحساب المؤسس.</w:t>
      </w:r>
    </w:p>
    <w:p>
      <w:pPr>
        <w:bidi/>
        <w:jc w:val="right"/>
        <w:spacing w:after="140"/>
      </w:pPr>
      <w:r>
        <w:rPr>
          <w:sz w:val="24"/>
          <w:szCs w:val="24"/>
        </w:rPr>
        <w:t xml:space="preserve">إيرادات كبيرة مع تحصيل ضعيف وغير مفسر.</w:t>
      </w:r>
    </w:p>
    <w:p>
      <w:pPr>
        <w:bidi/>
        <w:jc w:val="right"/>
        <w:spacing w:after="140"/>
      </w:pPr>
      <w:r>
        <w:rPr>
          <w:sz w:val="24"/>
          <w:szCs w:val="24"/>
        </w:rPr>
        <w:t xml:space="preserve">عميل واحد يمثل معظم المبيعات من دون عقد قوي.</w:t>
      </w:r>
    </w:p>
    <w:p>
      <w:pPr>
        <w:bidi/>
        <w:jc w:val="right"/>
        <w:spacing w:after="140"/>
      </w:pPr>
      <w:r>
        <w:rPr>
          <w:sz w:val="24"/>
          <w:szCs w:val="24"/>
        </w:rPr>
        <w:t xml:space="preserve">ديون أو التزامات جانبية لا تظهر في الميزانية.</w:t>
      </w:r>
    </w:p>
    <w:p>
      <w:pPr>
        <w:bidi/>
        <w:jc w:val="right"/>
        <w:spacing w:after="140"/>
      </w:pPr>
      <w:r>
        <w:rPr>
          <w:sz w:val="24"/>
          <w:szCs w:val="24"/>
        </w:rPr>
        <w:t xml:space="preserve">توقع نمو ثابت من دون طاقة إنتاج أو فريق أو قناة بيع.</w:t>
      </w:r>
    </w:p>
    <w:p>
      <w:pPr>
        <w:bidi/>
        <w:jc w:val="right"/>
        <w:spacing w:after="140"/>
      </w:pPr>
      <w:r>
        <w:rPr>
          <w:sz w:val="24"/>
          <w:szCs w:val="24"/>
        </w:rPr>
        <w:t xml:space="preserve">رفض تقديم مستندات بحجة السرية من دون قبول مراجعة مستقلة.</w:t>
      </w:r>
    </w:p>
    <w:p>
      <w:pPr>
        <w:bidi/>
        <w:jc w:val="right"/>
        <w:spacing w:after="140"/>
      </w:pPr>
      <w:r>
        <w:rPr>
          <w:sz w:val="24"/>
          <w:szCs w:val="24"/>
        </w:rPr>
        <w:t xml:space="preserve">قرض بعملة مختلفة عن إيرادات المشروع من دون إدارة مخاطر.</w:t>
      </w:r>
    </w:p>
    <w:p>
      <w:pPr>
        <w:bidi/>
        <w:jc w:val="right"/>
        <w:spacing w:after="140"/>
      </w:pPr>
      <w:r>
        <w:rPr>
          <w:sz w:val="24"/>
          <w:szCs w:val="24"/>
        </w:rPr>
        <w:t xml:space="preserve">شروط استثمار تمنح سيطرة غير متناسبة أو تمنع جولة مستقبلية.</w:t>
      </w:r>
    </w:p>
    <w:p>
      <w:pPr>
        <w:bidi/>
        <w:jc w:val="right"/>
        <w:spacing w:after="140"/>
      </w:pPr>
      <w:r>
        <w:rPr>
          <w:sz w:val="24"/>
          <w:szCs w:val="24"/>
        </w:rPr>
        <w:t xml:space="preserve">مصادر مرجعية</w:t>
      </w:r>
    </w:p>
    <w:p>
      <w:pPr>
        <w:bidi/>
        <w:jc w:val="right"/>
        <w:spacing w:after="140"/>
      </w:pPr>
      <w:r>
        <w:rPr>
          <w:sz w:val="24"/>
          <w:szCs w:val="24"/>
        </w:rPr>
        <w:t xml:space="preserve">البنك الدولي – نظرة محدثة إلى اقتصاد سوريا</w:t>
      </w:r>
    </w:p>
    <w:p>
      <w:pPr>
        <w:bidi/>
        <w:jc w:val="right"/>
        <w:spacing w:after="140"/>
      </w:pPr>
      <w:r>
        <w:rPr>
          <w:sz w:val="24"/>
          <w:szCs w:val="24"/>
        </w:rPr>
        <w:t xml:space="preserve">التقييم المالي الكلي لسوريا 2025 – البنك الدولي</w:t>
      </w:r>
    </w:p>
    <w:p>
      <w:pPr>
        <w:bidi/>
        <w:jc w:val="right"/>
        <w:spacing w:after="140"/>
      </w:pPr>
      <w:r>
        <w:rPr>
          <w:sz w:val="24"/>
          <w:szCs w:val="24"/>
        </w:rPr>
        <w:t xml:space="preserve">هيئة الاستثمار السورية</w:t>
      </w:r>
    </w:p>
    <w:p>
      <w:pPr>
        <w:bidi/>
        <w:jc w:val="right"/>
        <w:spacing w:after="140"/>
      </w:pPr>
      <w:r>
        <w:rPr>
          <w:sz w:val="24"/>
          <w:szCs w:val="24"/>
        </w:rPr>
        <w:t xml:space="preserve">مرصد سياسة الاستثمار في سوريا – الأونكتاد</w:t>
      </w:r>
    </w:p>
    <w:p>
      <w:pPr>
        <w:bidi/>
        <w:jc w:val="right"/>
        <w:spacing w:after="140"/>
      </w:pPr>
      <w:r>
        <w:rPr>
          <w:sz w:val="24"/>
          <w:szCs w:val="24"/>
        </w:rPr>
        <w:t xml:space="preserve">اتفاقيات الاستثمار الخاصة بسوريا – الأونكتاد</w:t>
      </w:r>
    </w:p>
    <w:p>
      <w:pPr>
        <w:bidi/>
        <w:jc w:val="right"/>
        <w:spacing w:after="140"/>
      </w:pPr>
      <w:r>
        <w:rPr>
          <w:sz w:val="24"/>
          <w:szCs w:val="24"/>
        </w:rPr>
        <w:t xml:space="preserve">مبادئ حوكمة الشركات – IFC</w:t>
      </w:r>
    </w:p>
    <w:p>
      <w:pPr>
        <w:bidi/>
        <w:jc w:val="right"/>
        <w:spacing w:after="140"/>
      </w:pPr>
      <w:r>
        <w:rPr>
          <w:sz w:val="24"/>
          <w:szCs w:val="24"/>
        </w:rPr>
        <w:t xml:space="preserve">العناية الواجبة للأعمال المسؤولة – OECD</w:t>
      </w:r>
    </w:p>
    <w:p>
      <w:pPr>
        <w:bidi/>
        <w:jc w:val="right"/>
        <w:spacing w:after="140"/>
      </w:pPr>
      <w:r>
        <w:rPr>
          <w:sz w:val="24"/>
          <w:szCs w:val="24"/>
        </w:rPr>
        <w:t xml:space="preserve">المستفيد الحقيقي – FATF</w:t>
      </w:r>
    </w:p>
    <w:p>
      <w:pPr>
        <w:bidi/>
        <w:jc w:val="right"/>
        <w:spacing w:after="140"/>
      </w:pPr>
      <w:r>
        <w:rPr>
          <w:sz w:val="24"/>
          <w:szCs w:val="24"/>
        </w:rPr>
        <w:t xml:space="preserve">الأسئلة الشائعة</w:t>
      </w:r>
    </w:p>
    <w:p>
      <w:pPr>
        <w:bidi/>
        <w:jc w:val="right"/>
        <w:spacing w:after="140"/>
      </w:pPr>
      <w:r>
        <w:rPr>
          <w:sz w:val="24"/>
          <w:szCs w:val="24"/>
        </w:rPr>
        <w:t xml:space="preserve">الإجابات التالية تعليمية. راجع محاسباً ومحامياً ومصرفك عند تحويل المال أو إصدار حصة أو ترتيب دين.</w:t>
      </w:r>
    </w:p>
    <w:p>
      <w:pPr>
        <w:bidi/>
        <w:jc w:val="right"/>
        <w:spacing w:after="140"/>
      </w:pPr>
      <w:r>
        <w:rPr>
          <w:sz w:val="24"/>
          <w:szCs w:val="24"/>
        </w:rPr>
        <w:t xml:space="preserve">الخلاصة</w:t>
      </w:r>
    </w:p>
    <w:p>
      <w:pPr>
        <w:bidi/>
        <w:jc w:val="right"/>
        <w:spacing w:after="140"/>
      </w:pPr>
      <w:r>
        <w:rPr>
          <w:sz w:val="24"/>
          <w:szCs w:val="24"/>
        </w:rPr>
        <w:t xml:space="preserve">التمويل الجيد ليس أكبر مبلغ تحصل عليه، بل المال الذي يصل في الوقت الصحيح، بأداة تناسب دورة المشروع، وبشروط يستطيع الفريق تنفيذها. ابدأ بفجوة النقد، ثم طابق الأصل مع مدة التمويل، نظف الأرقام، اختبر سيناريو الضغط، اكتب ورقة الشروط، وجهز العناية الواجبة. الصفقة القوية لا تخفي المخاطر؛ تسميها وتوزعها وتضع لها سعراً وحماية.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تمويل مشروع في سوريا 2026: رأس المال والدين والشريك من دون قرارات عمياء</dc:title>
  <dc:creator>Bsouria Editorial</dc:creator>
  <cp:lastModifiedBy>Bsouria</cp:lastModifiedBy>
  <dcterms:created xsi:type="dcterms:W3CDTF">2026-07-31T02:22:05Z</dcterms:created>
</cp:coreProperties>
</file>