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الضرائب والرسوم في سوريا 2026: ما الذي تدفعه الشركات والأفراد؟</w:t>
      </w:r>
    </w:p>
    <w:p>
      <w:pPr>
        <w:bidi/>
        <w:jc w:val="right"/>
      </w:pPr>
      <w:r>
        <w:rPr>
          <w:i/>
          <w:color w:val="64736B"/>
        </w:rPr>
        <w:t>Bsouria Editorial Team · 2026-07-26</w:t>
      </w:r>
    </w:p>
    <w:p>
      <w:pPr>
        <w:bidi/>
        <w:jc w:val="right"/>
        <w:spacing w:after="220"/>
      </w:pPr>
      <w:r>
        <w:rPr>
          <w:i/>
        </w:rPr>
        <w:t>دليل محدث لفهم ضرائب الدخل والرواتب والعقار والطابع ورسوم التراخيص والسلفة الضريبية للمستوردين، مع خطوات الامتثال والتدقيق والاعتراض.</w:t>
      </w:r>
    </w:p>
    <w:p>
      <w:pPr>
        <w:bidi/>
        <w:jc w:val="right"/>
        <w:spacing w:after="140"/>
      </w:pPr>
      <w:r>
        <w:rPr>
          <w:sz w:val="24"/>
          <w:szCs w:val="24"/>
        </w:rPr>
        <w:t xml:space="preserve">الضرائب والرسوم ليست بنداً يُحسب في نهاية السنة فقط، بل جزء من قرار تأسيس الشركة، وتسعير المنتج، وكتابة العقد، والاستيراد، ودفع الأجور، وشراء العقار أو بيعه، وتوزيع الأرباح. المشكلة أن كلمة «ضريبة» تُستخدم أحياناً لوصف مبالغ مختلفة تماماً: ضريبة دخل، رسم، سلفة على الحساب، اقتطاع، غرامة، أو بدل خدمة. لذلك يبدأ الامتثال الصحيح بفهم اسم المبلغ وأساسه القانوني، ثم تحديد من يدفعه، ومتى يستحق، وكيف يثبت تسديده.</w:t>
      </w:r>
    </w:p>
    <w:p>
      <w:pPr>
        <w:bidi/>
        <w:jc w:val="right"/>
        <w:spacing w:after="140"/>
      </w:pPr>
      <w:r>
        <w:rPr>
          <w:sz w:val="24"/>
          <w:szCs w:val="24"/>
        </w:rPr>
        <w:t xml:space="preserve">آخر مراجعة تحريرية: 25 يوليو/تموز 2026. يشهد النظام الضريبي السوري مرحلة إصلاح وتشريعات ورقمنة متسارعة. أعلنت وزارة المالية خلال 2026 أن صكوكاً قانونية تتعلق بالضريبة الموحدة على الدخل، وضريبة المبيعات، وضريبة البيوع العقارية، ورسم الطابع كانت قيد الإعداد أو الاستكمال. لذلك لا تعتمد أي نسبة أو مهلة أو نموذج قبل تأكيده من الهيئة العامة للضرائب والرسوم أو مديرية المالية المختصة.</w:t>
      </w:r>
    </w:p>
    <w:p>
      <w:pPr>
        <w:bidi/>
        <w:jc w:val="right"/>
        <w:spacing w:after="140"/>
      </w:pPr>
      <w:r>
        <w:rPr>
          <w:sz w:val="24"/>
          <w:szCs w:val="24"/>
        </w:rPr>
        <w:t xml:space="preserve">ما الهدف من هذا الدليل؟</w:t>
      </w:r>
    </w:p>
    <w:p>
      <w:pPr>
        <w:bidi/>
        <w:jc w:val="right"/>
        <w:spacing w:after="140"/>
      </w:pPr>
      <w:r>
        <w:rPr>
          <w:sz w:val="24"/>
          <w:szCs w:val="24"/>
        </w:rPr>
        <w:t xml:space="preserve">هذا دليل عملي للأفراد وأصحاب المهن والتجار والشركات والمستثمرين الذين يريدون فهم الخريطة الضريبية في سوريا دون الدخول في لغة قانونية معقدة. لا يقدم «رقماً واحداً» يصلح لكل حالة، لأن العبء يختلف بحسب الشكل القانوني، وطبيعة النشاط، وطريقة مسك الحسابات، والمحافظة، والعقار، والاستيراد، ووجود عمال أو عقود خاضعة لرسم الطابع.</w:t>
      </w:r>
    </w:p>
    <w:p>
      <w:pPr>
        <w:bidi/>
        <w:jc w:val="right"/>
        <w:spacing w:after="140"/>
      </w:pPr>
      <w:r>
        <w:rPr>
          <w:sz w:val="24"/>
          <w:szCs w:val="24"/>
        </w:rPr>
        <w:t xml:space="preserve">قبل أن تبدأ نشاطاً جديداً، راجع قائمة التحقق قبل الدخول في فرصة تجارية، وابحث عن محاسب أو مستشار أو مكتب خدمات موثوق ضمن دليل الشركات والأعمال. كما يمكنك متابعة مقالات الضرائب والرسوم والأدلة العملية عند صدور تحديثات جديدة.</w:t>
      </w:r>
    </w:p>
    <w:p>
      <w:pPr>
        <w:bidi/>
        <w:jc w:val="right"/>
        <w:spacing w:after="140"/>
      </w:pPr>
      <w:r>
        <w:rPr>
          <w:sz w:val="24"/>
          <w:szCs w:val="24"/>
        </w:rPr>
        <w:t xml:space="preserve">أولاً: افهم الوضع التشريعي في 2026</w:t>
      </w:r>
    </w:p>
    <w:p>
      <w:pPr>
        <w:bidi/>
        <w:jc w:val="right"/>
        <w:spacing w:after="140"/>
      </w:pPr>
      <w:r>
        <w:rPr>
          <w:sz w:val="24"/>
          <w:szCs w:val="24"/>
        </w:rPr>
        <w:t xml:space="preserve">في آذار 2026 ناقشت الهيئة العامة للضرائب والرسوم إصلاحات تشمل الضريبة الموحدة على الدخل، وضريبة المبيعات، وضريبة البيوع العقارية، ورسم الطابع، إلى جانب الفاتورة الإلكترونية والدفع الإلكتروني. وفي نيسان جرى عرض مشروع منظومة فوترة تربط الشركات بوزارة المالية باستخدام الرقم الضريبي والسجل التجاري. هذه المعلومات تعني أن بعض القواعد القديمة قد تبقى نافذة إلى أن يصدر النص الجديد وتحدد تعليماته التنفيذية وتاريخ بدء التطبيق.</w:t>
      </w:r>
    </w:p>
    <w:p>
      <w:pPr>
        <w:bidi/>
        <w:jc w:val="right"/>
        <w:spacing w:after="140"/>
      </w:pPr>
      <w:r>
        <w:rPr>
          <w:sz w:val="24"/>
          <w:szCs w:val="24"/>
        </w:rPr>
        <w:t xml:space="preserve">القاعدة الآمنة هي: ميّز بين مشروع قانون وقانون صادر وقرار تنفيذي وتعميم تفسيري. لا تعامل خبراً عن نية الإصلاح كأنه أصبح التزاماً نافذاً، ولا تتمسك بنص قديم إذا صدر ما يعدله. ابدأ دائماً من الهيئة العامة للضرائب والرسوم، ثم راجع الإعلان الأحدث الصادر عن وزارة المالية أو مديرية المالية.</w:t>
      </w:r>
    </w:p>
    <w:p>
      <w:pPr>
        <w:bidi/>
        <w:jc w:val="right"/>
        <w:spacing w:after="140"/>
      </w:pPr>
      <w:r>
        <w:rPr>
          <w:sz w:val="24"/>
          <w:szCs w:val="24"/>
        </w:rPr>
        <w:t xml:space="preserve">الفرق بين الضريبة والرسم والسلفة والغرامة</w:t>
      </w:r>
    </w:p>
    <w:p>
      <w:pPr>
        <w:bidi/>
        <w:jc w:val="right"/>
        <w:spacing w:after="140"/>
      </w:pPr>
      <w:r>
        <w:rPr>
          <w:sz w:val="24"/>
          <w:szCs w:val="24"/>
        </w:rPr>
        <w:t xml:space="preserve">الضريبة</w:t>
      </w:r>
    </w:p>
    <w:p>
      <w:pPr>
        <w:bidi/>
        <w:jc w:val="right"/>
        <w:spacing w:after="140"/>
      </w:pPr>
      <w:r>
        <w:rPr>
          <w:sz w:val="24"/>
          <w:szCs w:val="24"/>
        </w:rPr>
        <w:t xml:space="preserve">مبلغ تفرضه القواعد النافذة على دخل أو ربح أو واقعة اقتصادية أو تصرف محدد. قد تكون مباشرة، مثل الضريبة على الدخل، أو مرتبطة ببيع أو استهلاك أو تصرف عقاري.</w:t>
      </w:r>
    </w:p>
    <w:p>
      <w:pPr>
        <w:bidi/>
        <w:jc w:val="right"/>
        <w:spacing w:after="140"/>
      </w:pPr>
      <w:r>
        <w:rPr>
          <w:sz w:val="24"/>
          <w:szCs w:val="24"/>
        </w:rPr>
        <w:t xml:space="preserve">الرسم</w:t>
      </w:r>
    </w:p>
    <w:p>
      <w:pPr>
        <w:bidi/>
        <w:jc w:val="right"/>
        <w:spacing w:after="140"/>
      </w:pPr>
      <w:r>
        <w:rPr>
          <w:sz w:val="24"/>
          <w:szCs w:val="24"/>
        </w:rPr>
        <w:t xml:space="preserve">مبلغ يرتبط غالباً بمعاملة أو وثيقة أو خدمة أو ترخيص، مثل بعض رسوم التسجيل أو الطابع أو الخدمات المحلية. تسمية المبلغ مهمة لأن طريقة الحساب والجهة المستوفية ووثيقة الإثبات قد تختلف.</w:t>
      </w:r>
    </w:p>
    <w:p>
      <w:pPr>
        <w:bidi/>
        <w:jc w:val="right"/>
        <w:spacing w:after="140"/>
      </w:pPr>
      <w:r>
        <w:rPr>
          <w:sz w:val="24"/>
          <w:szCs w:val="24"/>
        </w:rPr>
        <w:t xml:space="preserve">السلفة الضريبية</w:t>
      </w:r>
    </w:p>
    <w:p>
      <w:pPr>
        <w:bidi/>
        <w:jc w:val="right"/>
        <w:spacing w:after="140"/>
      </w:pPr>
      <w:r>
        <w:rPr>
          <w:sz w:val="24"/>
          <w:szCs w:val="24"/>
        </w:rPr>
        <w:t xml:space="preserve">دفعة على حساب ضريبة ستسوّى لاحقاً، وليست بالضرورة ضريبة إضافية نهائية. المثال الأوضح في 2026 هو السلفة المفروضة على بعض عمليات الاستيراد، والتي تُخصم لاحقاً من التكليف الضريبي وفق التسوية النهائية.</w:t>
      </w:r>
    </w:p>
    <w:p>
      <w:pPr>
        <w:bidi/>
        <w:jc w:val="right"/>
        <w:spacing w:after="140"/>
      </w:pPr>
      <w:r>
        <w:rPr>
          <w:sz w:val="24"/>
          <w:szCs w:val="24"/>
        </w:rPr>
        <w:t xml:space="preserve">الفائدة أو الغرامة</w:t>
      </w:r>
    </w:p>
    <w:p>
      <w:pPr>
        <w:bidi/>
        <w:jc w:val="right"/>
        <w:spacing w:after="140"/>
      </w:pPr>
      <w:r>
        <w:rPr>
          <w:sz w:val="24"/>
          <w:szCs w:val="24"/>
        </w:rPr>
        <w:t xml:space="preserve">مبلغ ينشأ بسبب التأخر أو عدم تقديم البيان أو مخالفة التزام شكلي أو موضوعي. الخطأ الشائع هو اعتبار الغرامة «تكلفة عادية»؛ بينما يمكن تجنبها غالباً بالتقويم الضريبي، وحفظ الإيصالات، والرد على التكليف ضمن المهل.</w:t>
      </w:r>
    </w:p>
    <w:p>
      <w:pPr>
        <w:bidi/>
        <w:jc w:val="right"/>
        <w:spacing w:after="140"/>
      </w:pPr>
      <w:r>
        <w:rPr>
          <w:sz w:val="24"/>
          <w:szCs w:val="24"/>
        </w:rPr>
        <w:t xml:space="preserve">من هو المكلف وما الذي يحدد التزامه؟</w:t>
      </w:r>
    </w:p>
    <w:p>
      <w:pPr>
        <w:bidi/>
        <w:jc w:val="right"/>
        <w:spacing w:after="140"/>
      </w:pPr>
      <w:r>
        <w:rPr>
          <w:sz w:val="24"/>
          <w:szCs w:val="24"/>
        </w:rPr>
        <w:t xml:space="preserve">قد يكون المكلف شخصاً طبيعياً، أو صاحب مهنة، أو منشأة فردية، أو شركة، أو رب عمل، أو مالك عقار، أو مستورداً. تحديد الالتزام يبدأ من خمسة أسئلة: ما الشكل القانوني؟ ما النشاط الحقيقي؟ أين يمارس؟ كيف تُثبت الإيرادات والمصروفات؟ وهل توجد واقعة إضافية مثل الاستيراد أو بيع العقار أو توظيف عمال؟</w:t>
      </w:r>
    </w:p>
    <w:p>
      <w:pPr>
        <w:bidi/>
        <w:jc w:val="right"/>
        <w:spacing w:after="140"/>
      </w:pPr>
      <w:r>
        <w:rPr>
          <w:sz w:val="24"/>
          <w:szCs w:val="24"/>
        </w:rPr>
        <w:t xml:space="preserve">لا تفترض أن تسجيل الشركة وحده يحدد كل شيء. قد توجد التزامات منفصلة مرتبطة بالرخصة، والضريبة، والتأمينات الاجتماعية، والطابع، والبلدية، والجمارك. لذلك أنشئ «خريطة التزامات» منذ اليوم الأول، ودوّن لكل التزام الجهة والمهلة والمستند والمسؤول داخل المنشأة.</w:t>
      </w:r>
    </w:p>
    <w:p>
      <w:pPr>
        <w:bidi/>
        <w:jc w:val="right"/>
        <w:spacing w:after="140"/>
      </w:pPr>
      <w:r>
        <w:rPr>
          <w:sz w:val="24"/>
          <w:szCs w:val="24"/>
        </w:rPr>
        <w:t xml:space="preserve">قبل تأسيس شركة أو تسجيل نشاط</w:t>
      </w:r>
    </w:p>
    <w:p>
      <w:pPr>
        <w:bidi/>
        <w:jc w:val="right"/>
        <w:spacing w:after="140"/>
      </w:pPr>
      <w:r>
        <w:rPr>
          <w:sz w:val="24"/>
          <w:szCs w:val="24"/>
        </w:rPr>
        <w:t xml:space="preserve">قارن بين الشكل القانوني لا من حيث رسوم التأسيس فقط، بل من حيث الإدارة والمسؤولية والمحاسبة وطريقة توزيع الأرباح والقدرة على جذب شريك. يمكن أن يكون الخيار الأرخص عند التسجيل أكثر تكلفة لاحقاً إذا كان لا يناسب حجم النشاط أو يحتاج إلى تحويل قانوني بعد أشهر.</w:t>
      </w:r>
    </w:p>
    <w:p>
      <w:pPr>
        <w:bidi/>
        <w:jc w:val="right"/>
        <w:spacing w:after="140"/>
      </w:pPr>
      <w:r>
        <w:rPr>
          <w:sz w:val="24"/>
          <w:szCs w:val="24"/>
        </w:rPr>
        <w:t xml:space="preserve">اطلب تقديراً مكتوباً يشمل: رسوم التسجيل، رخصة المزاولة، اشتراكات الغرفة عند انطباقها، أتعاب المحاسب، نظام الفواتير، كلفة الرواتب والتأمينات، والضرائب المتوقعة وفق سيناريو مبيعات واقعي. وللعثور على شركاء أو مزودي خدمات، استخدم دليل الأعمال، أو انشر ملف شركتك ببيانات واضحة تساعد العملاء على التحقق منك.</w:t>
      </w:r>
    </w:p>
    <w:p>
      <w:pPr>
        <w:bidi/>
        <w:jc w:val="right"/>
        <w:spacing w:after="140"/>
      </w:pPr>
      <w:r>
        <w:rPr>
          <w:sz w:val="24"/>
          <w:szCs w:val="24"/>
        </w:rPr>
        <w:t xml:space="preserve">ضريبة الدخل والأرباح: أين تبدأ؟</w:t>
      </w:r>
    </w:p>
    <w:p>
      <w:pPr>
        <w:bidi/>
        <w:jc w:val="right"/>
        <w:spacing w:after="140"/>
      </w:pPr>
      <w:r>
        <w:rPr>
          <w:sz w:val="24"/>
          <w:szCs w:val="24"/>
        </w:rPr>
        <w:t xml:space="preserve">الفكرة الأساسية أن النشاط الاقتصادي قد يخضع لفئة أو آلية تكليف تختلف بحسب طبيعة المكلف وحجم العمل وطريقة الإثبات. تاريخياً وُجدت فئات مثل الأرباح الحقيقية والدخل المقطوع والرواتب والأجور، بينما أعلنت السلطات في 2026 العمل على ضريبة موحدة على الدخل. النتيجة العملية: يجب سؤال الدائرة المختصة عن الفئة النافذة حالياً على نشاطك، لا نسخ نسبة من مقال قديم.</w:t>
      </w:r>
    </w:p>
    <w:p>
      <w:pPr>
        <w:bidi/>
        <w:jc w:val="right"/>
        <w:spacing w:after="140"/>
      </w:pPr>
      <w:r>
        <w:rPr>
          <w:sz w:val="24"/>
          <w:szCs w:val="24"/>
        </w:rPr>
        <w:t xml:space="preserve">الأرباح الحقيقية</w:t>
      </w:r>
    </w:p>
    <w:p>
      <w:pPr>
        <w:bidi/>
        <w:jc w:val="right"/>
        <w:spacing w:after="140"/>
      </w:pPr>
      <w:r>
        <w:rPr>
          <w:sz w:val="24"/>
          <w:szCs w:val="24"/>
        </w:rPr>
        <w:t xml:space="preserve">تعتمد على إيرادات ومصروفات ونتيجة أعمال مدعومة بالدفاتر والمستندات. كلما كانت الفاتورة والعقد والحركة المصرفية والمخزون متطابقة، كان الدفاع عن البيان أسهل. المصروف لا يصبح قابلاً للقبول لمجرد أنك دفعته؛ يجب أن يرتبط بالنشاط وأن يثبت وفق القواعد.</w:t>
      </w:r>
    </w:p>
    <w:p>
      <w:pPr>
        <w:bidi/>
        <w:jc w:val="right"/>
        <w:spacing w:after="140"/>
      </w:pPr>
      <w:r>
        <w:rPr>
          <w:sz w:val="24"/>
          <w:szCs w:val="24"/>
        </w:rPr>
        <w:t xml:space="preserve">الدخل المقطوع أو التقديري</w:t>
      </w:r>
    </w:p>
    <w:p>
      <w:pPr>
        <w:bidi/>
        <w:jc w:val="right"/>
        <w:spacing w:after="140"/>
      </w:pPr>
      <w:r>
        <w:rPr>
          <w:sz w:val="24"/>
          <w:szCs w:val="24"/>
        </w:rPr>
        <w:t xml:space="preserve">قد يعتمد على تصنيف النشاط ومؤشرات أو تقديرات تحددها الإدارة. هنا يجب التأكد من وصف المهنة والموقع والمساحة وحجم العمل، والاعتراض عند وجود بيانات غير صحيحة، بدل ترك التكليف يتراكم سنوات.</w:t>
      </w:r>
    </w:p>
    <w:p>
      <w:pPr>
        <w:bidi/>
        <w:jc w:val="right"/>
        <w:spacing w:after="140"/>
      </w:pPr>
      <w:r>
        <w:rPr>
          <w:sz w:val="24"/>
          <w:szCs w:val="24"/>
        </w:rPr>
        <w:t xml:space="preserve">الرواتب والأجور</w:t>
      </w:r>
    </w:p>
    <w:p>
      <w:pPr>
        <w:bidi/>
        <w:jc w:val="right"/>
        <w:spacing w:after="140"/>
      </w:pPr>
      <w:r>
        <w:rPr>
          <w:sz w:val="24"/>
          <w:szCs w:val="24"/>
        </w:rPr>
        <w:t xml:space="preserve">رب العمل لا ينظر فقط إلى الراتب الصافي، بل إلى الاستقطاعات والبيانات والمواعيد والتأمينات وأرشيف العقود. أي اختلاف بين كشوف الرواتب والعقود والتحويلات والسجلات يزيد مخاطر التدقيق.</w:t>
      </w:r>
    </w:p>
    <w:p>
      <w:pPr>
        <w:bidi/>
        <w:jc w:val="right"/>
        <w:spacing w:after="140"/>
      </w:pPr>
      <w:r>
        <w:rPr>
          <w:sz w:val="24"/>
          <w:szCs w:val="24"/>
        </w:rPr>
        <w:t xml:space="preserve">ضريبة المبيعات والإنفاق الاستهلاكي: لا تخلط بين النظامين</w:t>
      </w:r>
    </w:p>
    <w:p>
      <w:pPr>
        <w:bidi/>
        <w:jc w:val="right"/>
        <w:spacing w:after="140"/>
      </w:pPr>
      <w:r>
        <w:rPr>
          <w:sz w:val="24"/>
          <w:szCs w:val="24"/>
        </w:rPr>
        <w:t xml:space="preserve">أعلنت وزارة المالية أن صكاً جديداً لضريبة المبيعات كان ضمن الإصلاحات المرتقبة في 2026. لذلك لا يجوز افتراض أن ضريبة قيمة مضافة شاملة أصبحت نافذة لمجرد تداول هذا المصطلح إعلامياً. اسأل: هل صدر القانون؟ ما تاريخ نفاذه؟ من الملزم بالتسجيل؟ ما السلع أو الخدمات المعفاة؟ وهل توجد مرحلة انتقالية؟</w:t>
      </w:r>
    </w:p>
    <w:p>
      <w:pPr>
        <w:bidi/>
        <w:jc w:val="right"/>
        <w:spacing w:after="140"/>
      </w:pPr>
      <w:r>
        <w:rPr>
          <w:sz w:val="24"/>
          <w:szCs w:val="24"/>
        </w:rPr>
        <w:t xml:space="preserve">إلى حين وضوح النظام الجديد، يجب التمييز بين رسم الإنفاق الاستهلاكي أو الرسوم القطاعية القائمة وبين ضريبة مبيعات مستقبلية. عند التسعير، اكتب بوضوح هل السعر شامل للضريبة أو الرسم، ومن يتحمل أي تعديل تشريعي يحدث قبل التسليم، خصوصاً في العقود طويلة الأجل.</w:t>
      </w:r>
    </w:p>
    <w:p>
      <w:pPr>
        <w:bidi/>
        <w:jc w:val="right"/>
        <w:spacing w:after="140"/>
      </w:pPr>
      <w:r>
        <w:rPr>
          <w:sz w:val="24"/>
          <w:szCs w:val="24"/>
        </w:rPr>
        <w:t xml:space="preserve">السلفة الضريبية وبراءة الذمة للمستوردين في 2026</w:t>
      </w:r>
    </w:p>
    <w:p>
      <w:pPr>
        <w:bidi/>
        <w:jc w:val="right"/>
        <w:spacing w:after="140"/>
      </w:pPr>
      <w:r>
        <w:rPr>
          <w:sz w:val="24"/>
          <w:szCs w:val="24"/>
        </w:rPr>
        <w:t xml:space="preserve">وفق إعلان رسمي في 24 آذار 2026، تقرر اقتطاع سلفة على ضريبة الدخل من المستورد بنسبة 2% وفق الأساس المحدد في القرار، وبدأ نفاذها في 1 نيسان 2026. وأوضح الإعلان أنها دفعة على الحساب تُسوّى لاحقاً وليست ضريبة نهائية جديدة. كما تقرر إلزام المستورد ببراءة ذمة مالية سارية لدى الأمانات الجمركية اعتباراً من 1 تموز 2026.</w:t>
      </w:r>
    </w:p>
    <w:p>
      <w:pPr>
        <w:bidi/>
        <w:jc w:val="right"/>
        <w:spacing w:after="140"/>
      </w:pPr>
      <w:r>
        <w:rPr>
          <w:sz w:val="24"/>
          <w:szCs w:val="24"/>
        </w:rPr>
        <w:t xml:space="preserve">عملياً، يجب على المستورد مطابقة الاسم والرقم الضريبي والسجل التجاري والبيان الجمركي والإيصال، ثم تسجيل السلفة في الحسابات كدفعة قابلة للتسوية لا كمصروف نهائي تلقائياً. راجع أيضاً دليل الاستيراد والتصدير من وإلى سوريا، لأن الضريبة لا تنفصل عن قيمة الفاتورة والتصنيف الجمركي والرسوم وتوقيت التخليص.</w:t>
      </w:r>
    </w:p>
    <w:p>
      <w:pPr>
        <w:bidi/>
        <w:jc w:val="right"/>
        <w:spacing w:after="140"/>
      </w:pPr>
      <w:r>
        <w:rPr>
          <w:sz w:val="24"/>
          <w:szCs w:val="24"/>
        </w:rPr>
        <w:t xml:space="preserve">الضرائب والرسوم العقارية</w:t>
      </w:r>
    </w:p>
    <w:p>
      <w:pPr>
        <w:bidi/>
        <w:jc w:val="right"/>
        <w:spacing w:after="140"/>
      </w:pPr>
      <w:r>
        <w:rPr>
          <w:sz w:val="24"/>
          <w:szCs w:val="24"/>
        </w:rPr>
        <w:t xml:space="preserve">الملف العقاري قد يشمل أكثر من بند: ضريبة على البيع أو التصرف، رسوم نقل وتسجيل، رسم طابع، التزامات مرتبطة بالإيجار أو الدخل، وبراءة ذمة. قانون ضريبة البيوع العقارية رقم 15 لعام 2021 اعتمد مفهوم القيمة الرائجة ومعدلات تختلف بحسب نوع العقار أو الأرض والتصرف، لكن إصلاح ضريبة البيوع العقارية كان ضمن التشريعات التي نوقشت مجدداً في 2026.</w:t>
      </w:r>
    </w:p>
    <w:p>
      <w:pPr>
        <w:bidi/>
        <w:jc w:val="right"/>
        <w:spacing w:after="140"/>
      </w:pPr>
      <w:r>
        <w:rPr>
          <w:sz w:val="24"/>
          <w:szCs w:val="24"/>
        </w:rPr>
        <w:t xml:space="preserve">قبل توقيع البيع أو دفع العربون، اطلب بياناً حديثاً للقيمة المعتمدة والتكلفة الإجمالية من الجهة المختصة، وحدد في العقد من يتحمل كل بند. لا تعتمد على السعر المكتوب بين الطرفين وحده، لأن أساس التكليف قد يكون قيمة إدارية أو رائجة. راجع أيضاً قسم مقالات العقارات قبل أي شراء استثماري.</w:t>
      </w:r>
    </w:p>
    <w:p>
      <w:pPr>
        <w:bidi/>
        <w:jc w:val="right"/>
        <w:spacing w:after="140"/>
      </w:pPr>
      <w:r>
        <w:rPr>
          <w:sz w:val="24"/>
          <w:szCs w:val="24"/>
        </w:rPr>
        <w:t xml:space="preserve">رسم الطابع والعقود</w:t>
      </w:r>
    </w:p>
    <w:p>
      <w:pPr>
        <w:bidi/>
        <w:jc w:val="right"/>
        <w:spacing w:after="140"/>
      </w:pPr>
      <w:r>
        <w:rPr>
          <w:sz w:val="24"/>
          <w:szCs w:val="24"/>
        </w:rPr>
        <w:t xml:space="preserve">قد يرتبط رسم الطابع بالعقود أو الوثائق أو المعاملات وفق نوعها وقيمتها والجهة التي ستُبرز أمامها. الخطأ الشائع هو توقيع العقد ثم اكتشاف أن استخدامه أمام جهة رسمية يحتاج إلى تسوية رسم الطابع أو غرامة. قبل التوقيع اسأل عن أساس الرسم، والنسخ الخاضعة، وتوقيت التسديد، ومن يتحمل التكلفة.</w:t>
      </w:r>
    </w:p>
    <w:p>
      <w:pPr>
        <w:bidi/>
        <w:jc w:val="right"/>
        <w:spacing w:after="140"/>
      </w:pPr>
      <w:r>
        <w:rPr>
          <w:sz w:val="24"/>
          <w:szCs w:val="24"/>
        </w:rPr>
        <w:t xml:space="preserve">في العقود الكبيرة أضف بنداً يوزع الضرائب والرسوم بوضوح، لكنه لا يلغي مسؤولية يفرضها القانون مباشرة على أحد الطرفين. احتفظ بالنسخة المصدقة وإثبات الدفع ورقم المعاملة، ولا تعتمد على إيصال غير واضح أو مبلغ نقدي دون سند.</w:t>
      </w:r>
    </w:p>
    <w:p>
      <w:pPr>
        <w:bidi/>
        <w:jc w:val="right"/>
        <w:spacing w:after="140"/>
      </w:pPr>
      <w:r>
        <w:rPr>
          <w:sz w:val="24"/>
          <w:szCs w:val="24"/>
        </w:rPr>
        <w:t xml:space="preserve">الرسوم المحلية والتراخيص القطاعية</w:t>
      </w:r>
    </w:p>
    <w:p>
      <w:pPr>
        <w:bidi/>
        <w:jc w:val="right"/>
        <w:spacing w:after="140"/>
      </w:pPr>
      <w:r>
        <w:rPr>
          <w:sz w:val="24"/>
          <w:szCs w:val="24"/>
        </w:rPr>
        <w:t xml:space="preserve">قد توجد رسوم مرتبطة بالمحافظة أو البلدية أو الترخيص الصحي أو المهني أو الإعلاني أو البيئي أو السياحي، بحسب النشاط والمكان. هذه ليست كلها ضرائب دخل، لكنها تؤثر في تكلفة التشغيل وموعد الافتتاح. محل غذائي، مكتب خدمات، مصنع، منشأة سياحية، ومستودع لا يتبعون المسار نفسه.</w:t>
      </w:r>
    </w:p>
    <w:p>
      <w:pPr>
        <w:bidi/>
        <w:jc w:val="right"/>
        <w:spacing w:after="140"/>
      </w:pPr>
      <w:r>
        <w:rPr>
          <w:sz w:val="24"/>
          <w:szCs w:val="24"/>
        </w:rPr>
        <w:t xml:space="preserve">أنشئ جدولاً منفصلاً للرسوم المتكررة والرسوم لمرة واحدة. اسأل عن مدة الرخصة وتاريخ التجديد والغرامة عند التأخير، وهل يلزم كشف ميداني أو موافقة دفاع مدني أو مواصفات أو بيئة. لا تبدأ تجهيزات مكلفة قبل تأكيد قابلية الموقع للترخيص.</w:t>
      </w:r>
    </w:p>
    <w:p>
      <w:pPr>
        <w:bidi/>
        <w:jc w:val="right"/>
        <w:spacing w:after="140"/>
      </w:pPr>
      <w:r>
        <w:rPr>
          <w:sz w:val="24"/>
          <w:szCs w:val="24"/>
        </w:rPr>
        <w:t xml:space="preserve">التأمينات الاجتماعية ليست ضريبة لكنها جزء من التكلفة</w:t>
      </w:r>
    </w:p>
    <w:p>
      <w:pPr>
        <w:bidi/>
        <w:jc w:val="right"/>
        <w:spacing w:after="140"/>
      </w:pPr>
      <w:r>
        <w:rPr>
          <w:sz w:val="24"/>
          <w:szCs w:val="24"/>
        </w:rPr>
        <w:t xml:space="preserve">صاحب العمل يحتاج إلى فصل ضريبة الرواتب عن اشتراكات التأمينات الاجتماعية والتزامات قانون العمل. عند حساب تكلفة الموظف، لا تنظر إلى الراتب المدفوع فقط؛ أضف حصة صاحب العمل، والإجازات، والتعويضات، والتدريب، وكلفة الامتثال. عدم الفصل المحاسبي يسبب أخطاء في التسعير وفي البيانات المقدمة للجهات المختلفة.</w:t>
      </w:r>
    </w:p>
    <w:p>
      <w:pPr>
        <w:bidi/>
        <w:jc w:val="right"/>
        <w:spacing w:after="140"/>
      </w:pPr>
      <w:r>
        <w:rPr>
          <w:sz w:val="24"/>
          <w:szCs w:val="24"/>
        </w:rPr>
        <w:t xml:space="preserve">الدفاتر والفواتير والمستندات</w:t>
      </w:r>
    </w:p>
    <w:p>
      <w:pPr>
        <w:bidi/>
        <w:jc w:val="right"/>
        <w:spacing w:after="140"/>
      </w:pPr>
      <w:r>
        <w:rPr>
          <w:sz w:val="24"/>
          <w:szCs w:val="24"/>
        </w:rPr>
        <w:t xml:space="preserve">أفضل دفاع ضريبي ليس النقاش بعد صدور التكليف، بل ملف منظم من البداية. احفظ عقود البيع والشراء، الفواتير، إشعارات القبض والدفع، كشوف المصرف، قيود المخزون، بيانات الجمارك، الرواتب، الإيجارات، الأصول، والمراسلات التي تشرح أي عملية غير معتادة.</w:t>
      </w:r>
    </w:p>
    <w:p>
      <w:pPr>
        <w:bidi/>
        <w:jc w:val="right"/>
        <w:spacing w:after="140"/>
      </w:pPr>
      <w:r>
        <w:rPr>
          <w:sz w:val="24"/>
          <w:szCs w:val="24"/>
        </w:rPr>
        <w:t xml:space="preserve">استخدم ترقيم فواتير متسلسلاً، ولا تحذف فاتورة دون أثر يوضح الإلغاء. طابق المبيعات مع المخزون والتحصيل، والمشتريات مع المورد والدفع والاستلام. مع توجه الوزارة نحو الفوترة الإلكترونية، من الأفضل أن تكون بيانات العميل والرقم الضريبي والسجل التجاري منظمة من الآن.</w:t>
      </w:r>
    </w:p>
    <w:p>
      <w:pPr>
        <w:bidi/>
        <w:jc w:val="right"/>
        <w:spacing w:after="140"/>
      </w:pPr>
      <w:r>
        <w:rPr>
          <w:sz w:val="24"/>
          <w:szCs w:val="24"/>
        </w:rPr>
        <w:t xml:space="preserve">الفوترة الإلكترونية والتحول الرقمي</w:t>
      </w:r>
    </w:p>
    <w:p>
      <w:pPr>
        <w:bidi/>
        <w:jc w:val="right"/>
        <w:spacing w:after="140"/>
      </w:pPr>
      <w:r>
        <w:rPr>
          <w:sz w:val="24"/>
          <w:szCs w:val="24"/>
        </w:rPr>
        <w:t xml:space="preserve">عرضت وزارة المالية في نيسان 2026 تصوراً لمنظومة فوترة إلكترونية تربط الشركات بالوزارة وتعتمد الرقم الضريبي والسجل التجاري. لا يعني هذا أن كل منشأة أصبحت ملزمة بالطريقة نفسها في اليوم ذاته، لكنه مؤشر واضح إلى أن جودة البيانات والقدرة على المطابقة ستصبحان أهم.</w:t>
      </w:r>
    </w:p>
    <w:p>
      <w:pPr>
        <w:bidi/>
        <w:jc w:val="right"/>
        <w:spacing w:after="140"/>
      </w:pPr>
      <w:r>
        <w:rPr>
          <w:sz w:val="24"/>
          <w:szCs w:val="24"/>
        </w:rPr>
        <w:t xml:space="preserve">جهّز نظامك ليحفظ نسخة غير قابلة للتلاعب من الفاتورة، وتاريخ الإنشاء، وهوية العميل، والوصف والكمية والسعر والخصم والرسوم. حدد صلاحيات المستخدمين واحتفظ بنسخ احتياطية. برنامج محاسبي سيئ يمكن أن يخلق فرقاً ضريبياً حتى لو كانت نية المنشأة سليمة.</w:t>
      </w:r>
    </w:p>
    <w:p>
      <w:pPr>
        <w:bidi/>
        <w:jc w:val="right"/>
        <w:spacing w:after="140"/>
      </w:pPr>
      <w:r>
        <w:rPr>
          <w:sz w:val="24"/>
          <w:szCs w:val="24"/>
        </w:rPr>
        <w:t xml:space="preserve">أنشئ تقويماً ضريبياً</w:t>
      </w:r>
    </w:p>
    <w:p>
      <w:pPr>
        <w:bidi/>
        <w:jc w:val="right"/>
        <w:spacing w:after="140"/>
      </w:pPr>
      <w:r>
        <w:rPr>
          <w:sz w:val="24"/>
          <w:szCs w:val="24"/>
        </w:rPr>
        <w:t xml:space="preserve">ضع تقويماً سنوياً وشهرياً يحتوي على مواعيد البيانات والتسديدات والتجديدات وبراءات الذمة. لأن المهل قد تمدد بقرار، لا تعتبر التمديد عادة دائمة. الإعلان الرسمي عن تمديد بيان سنة معينة لا يعني تمديد بقية البيانات أو إعفاء المكلف من أصل الالتزام.</w:t>
      </w:r>
    </w:p>
    <w:p>
      <w:pPr>
        <w:bidi/>
        <w:jc w:val="right"/>
        <w:spacing w:after="140"/>
      </w:pPr>
      <w:r>
        <w:rPr>
          <w:sz w:val="24"/>
          <w:szCs w:val="24"/>
        </w:rPr>
        <w:t xml:space="preserve">اسم الالتزام والجهة المختصة.</w:t>
      </w:r>
    </w:p>
    <w:p>
      <w:pPr>
        <w:bidi/>
        <w:jc w:val="right"/>
        <w:spacing w:after="140"/>
      </w:pPr>
      <w:r>
        <w:rPr>
          <w:sz w:val="24"/>
          <w:szCs w:val="24"/>
        </w:rPr>
        <w:t xml:space="preserve">الفترة التي يغطيها البيان أو الرسم.</w:t>
      </w:r>
    </w:p>
    <w:p>
      <w:pPr>
        <w:bidi/>
        <w:jc w:val="right"/>
        <w:spacing w:after="140"/>
      </w:pPr>
      <w:r>
        <w:rPr>
          <w:sz w:val="24"/>
          <w:szCs w:val="24"/>
        </w:rPr>
        <w:t xml:space="preserve">الموعد الأصلي وأي تمديد رسمي.</w:t>
      </w:r>
    </w:p>
    <w:p>
      <w:pPr>
        <w:bidi/>
        <w:jc w:val="right"/>
        <w:spacing w:after="140"/>
      </w:pPr>
      <w:r>
        <w:rPr>
          <w:sz w:val="24"/>
          <w:szCs w:val="24"/>
        </w:rPr>
        <w:t xml:space="preserve">المستندات المطلوبة والمسؤول عن تجهيزها.</w:t>
      </w:r>
    </w:p>
    <w:p>
      <w:pPr>
        <w:bidi/>
        <w:jc w:val="right"/>
        <w:spacing w:after="140"/>
      </w:pPr>
      <w:r>
        <w:rPr>
          <w:sz w:val="24"/>
          <w:szCs w:val="24"/>
        </w:rPr>
        <w:t xml:space="preserve">رقم الإيصال ومكان حفظ النسخة.</w:t>
      </w:r>
    </w:p>
    <w:p>
      <w:pPr>
        <w:bidi/>
        <w:jc w:val="right"/>
        <w:spacing w:after="140"/>
      </w:pPr>
      <w:r>
        <w:rPr>
          <w:sz w:val="24"/>
          <w:szCs w:val="24"/>
        </w:rPr>
        <w:t xml:space="preserve">براءة الذمة: ماذا تثبت وماذا لا تثبت؟</w:t>
      </w:r>
    </w:p>
    <w:p>
      <w:pPr>
        <w:bidi/>
        <w:jc w:val="right"/>
        <w:spacing w:after="140"/>
      </w:pPr>
      <w:r>
        <w:rPr>
          <w:sz w:val="24"/>
          <w:szCs w:val="24"/>
        </w:rPr>
        <w:t xml:space="preserve">براءة الذمة وثيقة مهمة في الاستيراد والعقار وبعض المعاملات، لكنها لا تعني دائماً أن كل سنة وكل نشاط لن يخضع لتدقيق لاحق. اقرأ نطاقها ومدة صلاحيتها والجهة التي أصدرتها. تأكد من أن الاسم والرقم الضريبي والنشاط مطابقون للسجل.</w:t>
      </w:r>
    </w:p>
    <w:p>
      <w:pPr>
        <w:bidi/>
        <w:jc w:val="right"/>
        <w:spacing w:after="140"/>
      </w:pPr>
      <w:r>
        <w:rPr>
          <w:sz w:val="24"/>
          <w:szCs w:val="24"/>
        </w:rPr>
        <w:t xml:space="preserve">اطلب البراءة مبكراً لا في يوم الصفقة. إذا كانت هناك ذمم أو بيانات ناقصة، ستحتاج وقتاً للمطابقة أو التسوية. وعند شراء شركة أو الدخول شريكاً، لا تكتفِ ببراءة واحدة؛ طبّق دليل التحقق من المعلومات التجارية والقانونية وافحص السنوات المفتوحة والاعتراضات والغرامات المحتملة.</w:t>
      </w:r>
    </w:p>
    <w:p>
      <w:pPr>
        <w:bidi/>
        <w:jc w:val="right"/>
        <w:spacing w:after="140"/>
      </w:pPr>
      <w:r>
        <w:rPr>
          <w:sz w:val="24"/>
          <w:szCs w:val="24"/>
        </w:rPr>
        <w:t xml:space="preserve">التدقيق الضريبي وكيف تستعد له</w:t>
      </w:r>
    </w:p>
    <w:p>
      <w:pPr>
        <w:bidi/>
        <w:jc w:val="right"/>
        <w:spacing w:after="140"/>
      </w:pPr>
      <w:r>
        <w:rPr>
          <w:sz w:val="24"/>
          <w:szCs w:val="24"/>
        </w:rPr>
        <w:t xml:space="preserve">يبدأ التدقيق غالباً بمقارنة المعلومات: المبيعات مع الفواتير، والمخزون مع المشتريات، والاستيراد مع البيانات الجمركية، والرواتب مع قوائم العاملين، والعقار مع السجلات. التناقض غير المفسر أخطر من رقم مرتفع لكنه موثق.</w:t>
      </w:r>
    </w:p>
    <w:p>
      <w:pPr>
        <w:bidi/>
        <w:jc w:val="right"/>
        <w:spacing w:after="140"/>
      </w:pPr>
      <w:r>
        <w:rPr>
          <w:sz w:val="24"/>
          <w:szCs w:val="24"/>
        </w:rPr>
        <w:t xml:space="preserve">عين شخصاً واحداً للتواصل مع المدقق، وقدّم المستند المطلوب دون خلطه بملفات غير مرتبطة. احتفظ بمحضر لما تم تسليمه وتاريخه. لا توقّع بياناً أو ضبطاً لا تفهمه، واطلب نسخة. عند وجود خلاف جوهري، استعن بمحاسب أو محامٍ ضريبي قبل انتهاء مهلة الاعتراض.</w:t>
      </w:r>
    </w:p>
    <w:p>
      <w:pPr>
        <w:bidi/>
        <w:jc w:val="right"/>
        <w:spacing w:after="140"/>
      </w:pPr>
      <w:r>
        <w:rPr>
          <w:sz w:val="24"/>
          <w:szCs w:val="24"/>
        </w:rPr>
        <w:t xml:space="preserve">الاعتراض والتظلم</w:t>
      </w:r>
    </w:p>
    <w:p>
      <w:pPr>
        <w:bidi/>
        <w:jc w:val="right"/>
        <w:spacing w:after="140"/>
      </w:pPr>
      <w:r>
        <w:rPr>
          <w:sz w:val="24"/>
          <w:szCs w:val="24"/>
        </w:rPr>
        <w:t xml:space="preserve">الاعتراض حق تنظمه المهل والإجراءات، وليس رسالة عامة تكتبها بعد أشهر. اقرأ إشعار التكليف وحدد: تاريخ التبليغ، أساس المبلغ، طريقة الاعتراض، هل يلزم تسديد أو تأمين، واللجنة المختصة. اجمع الأدلة التي تعالج نقطة الخلاف تحديداً.</w:t>
      </w:r>
    </w:p>
    <w:p>
      <w:pPr>
        <w:bidi/>
        <w:jc w:val="right"/>
        <w:spacing w:after="140"/>
      </w:pPr>
      <w:r>
        <w:rPr>
          <w:sz w:val="24"/>
          <w:szCs w:val="24"/>
        </w:rPr>
        <w:t xml:space="preserve">مثلاً، الاعتراض على رقم مبيعات يحتاج إلى فواتير ومطابقة تحصيل ومخزون، والاعتراض على وصف عقار يحتاج إلى وثائق ووصف وموقع، والاعتراض على تصنيف نشاط يحتاج إلى رخصة وعقود وواقع تشغيل. جملة «المبلغ كبير» ليست دليلاً.</w:t>
      </w:r>
    </w:p>
    <w:p>
      <w:pPr>
        <w:bidi/>
        <w:jc w:val="right"/>
        <w:spacing w:after="140"/>
      </w:pPr>
      <w:r>
        <w:rPr>
          <w:sz w:val="24"/>
          <w:szCs w:val="24"/>
        </w:rPr>
        <w:t xml:space="preserve">كيف تتجنب الغرامات؟</w:t>
      </w:r>
    </w:p>
    <w:p>
      <w:pPr>
        <w:bidi/>
        <w:jc w:val="right"/>
        <w:spacing w:after="140"/>
      </w:pPr>
      <w:r>
        <w:rPr>
          <w:sz w:val="24"/>
          <w:szCs w:val="24"/>
        </w:rPr>
        <w:t xml:space="preserve">سجّل النشاط والتغيير في العنوان أو الشركاء في الوقت المناسب.</w:t>
      </w:r>
    </w:p>
    <w:p>
      <w:pPr>
        <w:bidi/>
        <w:jc w:val="right"/>
        <w:spacing w:after="140"/>
      </w:pPr>
      <w:r>
        <w:rPr>
          <w:sz w:val="24"/>
          <w:szCs w:val="24"/>
        </w:rPr>
        <w:t xml:space="preserve">قدم البيانات حتى عندما تكون النتيجة خسارة أو نشاطاً ضعيفاً إذا كان البيان مطلوباً.</w:t>
      </w:r>
    </w:p>
    <w:p>
      <w:pPr>
        <w:bidi/>
        <w:jc w:val="right"/>
        <w:spacing w:after="140"/>
      </w:pPr>
      <w:r>
        <w:rPr>
          <w:sz w:val="24"/>
          <w:szCs w:val="24"/>
        </w:rPr>
        <w:t xml:space="preserve">لا تستخدم فواتير باسم منشأة أخرى أو حسابات شخصية لإخفاء حركة الشركة.</w:t>
      </w:r>
    </w:p>
    <w:p>
      <w:pPr>
        <w:bidi/>
        <w:jc w:val="right"/>
        <w:spacing w:after="140"/>
      </w:pPr>
      <w:r>
        <w:rPr>
          <w:sz w:val="24"/>
          <w:szCs w:val="24"/>
        </w:rPr>
        <w:t xml:space="preserve">طابق الرصيد الافتتاحي والمخزون والنقد والمصرف قبل إقفال السنة.</w:t>
      </w:r>
    </w:p>
    <w:p>
      <w:pPr>
        <w:bidi/>
        <w:jc w:val="right"/>
        <w:spacing w:after="140"/>
      </w:pPr>
      <w:r>
        <w:rPr>
          <w:sz w:val="24"/>
          <w:szCs w:val="24"/>
        </w:rPr>
        <w:t xml:space="preserve">احتفظ بإثبات الاستلام الإلكتروني أو الورقي لكل بيان وتسديد.</w:t>
      </w:r>
    </w:p>
    <w:p>
      <w:pPr>
        <w:bidi/>
        <w:jc w:val="right"/>
        <w:spacing w:after="140"/>
      </w:pPr>
      <w:r>
        <w:rPr>
          <w:sz w:val="24"/>
          <w:szCs w:val="24"/>
        </w:rPr>
        <w:t xml:space="preserve">تابع التعميم الرسمي ولا تعتمد على رسالة صوتية أو منشور مجهول.</w:t>
      </w:r>
    </w:p>
    <w:p>
      <w:pPr>
        <w:bidi/>
        <w:jc w:val="right"/>
        <w:spacing w:after="140"/>
      </w:pPr>
      <w:r>
        <w:rPr>
          <w:sz w:val="24"/>
          <w:szCs w:val="24"/>
        </w:rPr>
        <w:t xml:space="preserve">التخطيط الضريبي المشروع مقابل التهرب</w:t>
      </w:r>
    </w:p>
    <w:p>
      <w:pPr>
        <w:bidi/>
        <w:jc w:val="right"/>
        <w:spacing w:after="140"/>
      </w:pPr>
      <w:r>
        <w:rPr>
          <w:sz w:val="24"/>
          <w:szCs w:val="24"/>
        </w:rPr>
        <w:t xml:space="preserve">التخطيط المشروع يعني اختيار هيكل مناسب، والاستفادة من إعفاء نافذ بشروطه، وتنظيم التوقيت والمستندات، وخصم المصروف المقبول. التهرب يعني إخفاء إيراد، أو إنشاء فاتورة غير حقيقية، أو استخدام مستورد أو شركة صورية، أو تقديم بيانات مضللة.</w:t>
      </w:r>
    </w:p>
    <w:p>
      <w:pPr>
        <w:bidi/>
        <w:jc w:val="right"/>
        <w:spacing w:after="140"/>
      </w:pPr>
      <w:r>
        <w:rPr>
          <w:sz w:val="24"/>
          <w:szCs w:val="24"/>
        </w:rPr>
        <w:t xml:space="preserve">اسأل المستشار أن يكتب لك الأساس القانوني لأي توفير مقترح. إذا كان «الحل» يعتمد على عدم ظهور العملية أو على اسم شخص آخر دون سبب اقتصادي حقيقي، فهو خطر وليس تخطيطاً. السمعة الضريبية الجيدة تسهّل براءة الذمة والاستيراد والتعامل مع المصارف والشركاء.</w:t>
      </w:r>
    </w:p>
    <w:p>
      <w:pPr>
        <w:bidi/>
        <w:jc w:val="right"/>
        <w:spacing w:after="140"/>
      </w:pPr>
      <w:r>
        <w:rPr>
          <w:sz w:val="24"/>
          <w:szCs w:val="24"/>
        </w:rPr>
        <w:t xml:space="preserve">كيف تدخل الضريبة والرسوم في التسعير؟</w:t>
      </w:r>
    </w:p>
    <w:p>
      <w:pPr>
        <w:bidi/>
        <w:jc w:val="right"/>
        <w:spacing w:after="140"/>
      </w:pPr>
      <w:r>
        <w:rPr>
          <w:sz w:val="24"/>
          <w:szCs w:val="24"/>
        </w:rPr>
        <w:t xml:space="preserve">ابدأ بسعر البيع قبل الضرائب، ثم أضف الرسوم المباشرة، وكلفة الامتثال، والسلف التي تؤثر في السيولة، ونسبة احتياط لتغير التشريع في العقود الطويلة. لا تعامل السلفة القابلة للتسوية كمصروف نهائي، لكن احسب أثرها النقدي لأنها تجمد جزءاً من السيولة حتى التسوية.</w:t>
      </w:r>
    </w:p>
    <w:p>
      <w:pPr>
        <w:bidi/>
        <w:jc w:val="right"/>
        <w:spacing w:after="140"/>
      </w:pPr>
      <w:r>
        <w:rPr>
          <w:sz w:val="24"/>
          <w:szCs w:val="24"/>
        </w:rPr>
        <w:t xml:space="preserve">نموذج تكلفة مبسط:</w:t>
      </w:r>
    </w:p>
    <w:p>
      <w:pPr>
        <w:bidi/>
        <w:jc w:val="right"/>
        <w:spacing w:after="140"/>
      </w:pPr>
      <w:r>
        <w:rPr>
          <w:sz w:val="24"/>
          <w:szCs w:val="24"/>
        </w:rPr>
        <w:t xml:space="preserve">تكلفة المنتج أو الخدمة.</w:t>
      </w:r>
    </w:p>
    <w:p>
      <w:pPr>
        <w:bidi/>
        <w:jc w:val="right"/>
        <w:spacing w:after="140"/>
      </w:pPr>
      <w:r>
        <w:rPr>
          <w:sz w:val="24"/>
          <w:szCs w:val="24"/>
        </w:rPr>
        <w:t xml:space="preserve">الشحن والجمارك والتخليص عند الاستيراد.</w:t>
      </w:r>
    </w:p>
    <w:p>
      <w:pPr>
        <w:bidi/>
        <w:jc w:val="right"/>
        <w:spacing w:after="140"/>
      </w:pPr>
      <w:r>
        <w:rPr>
          <w:sz w:val="24"/>
          <w:szCs w:val="24"/>
        </w:rPr>
        <w:t xml:space="preserve">الرسوم والتراخيص والطابع.</w:t>
      </w:r>
    </w:p>
    <w:p>
      <w:pPr>
        <w:bidi/>
        <w:jc w:val="right"/>
        <w:spacing w:after="140"/>
      </w:pPr>
      <w:r>
        <w:rPr>
          <w:sz w:val="24"/>
          <w:szCs w:val="24"/>
        </w:rPr>
        <w:t xml:space="preserve">الرواتب والتأمينات والمصاريف الإدارية.</w:t>
      </w:r>
    </w:p>
    <w:p>
      <w:pPr>
        <w:bidi/>
        <w:jc w:val="right"/>
        <w:spacing w:after="140"/>
      </w:pPr>
      <w:r>
        <w:rPr>
          <w:sz w:val="24"/>
          <w:szCs w:val="24"/>
        </w:rPr>
        <w:t xml:space="preserve">الضريبة المتوقعة على الربح، لا على المبيعات فقط.</w:t>
      </w:r>
    </w:p>
    <w:p>
      <w:pPr>
        <w:bidi/>
        <w:jc w:val="right"/>
        <w:spacing w:after="140"/>
      </w:pPr>
      <w:r>
        <w:rPr>
          <w:sz w:val="24"/>
          <w:szCs w:val="24"/>
        </w:rPr>
        <w:t xml:space="preserve">هامش مخاطر للتأخير أو اختلاف التقدير.</w:t>
      </w:r>
    </w:p>
    <w:p>
      <w:pPr>
        <w:bidi/>
        <w:jc w:val="right"/>
        <w:spacing w:after="140"/>
      </w:pPr>
      <w:r>
        <w:rPr>
          <w:sz w:val="24"/>
          <w:szCs w:val="24"/>
        </w:rPr>
        <w:t xml:space="preserve">بنود ضريبية يجب أن تظهر في العقد</w:t>
      </w:r>
    </w:p>
    <w:p>
      <w:pPr>
        <w:bidi/>
        <w:jc w:val="right"/>
        <w:spacing w:after="140"/>
      </w:pPr>
      <w:r>
        <w:rPr>
          <w:sz w:val="24"/>
          <w:szCs w:val="24"/>
        </w:rPr>
        <w:t xml:space="preserve">حدد هل السعر شامل للرسوم والضرائب، ومن يصدر الفاتورة، ومن يتحمل رسم الطابع، وكيف تعالج زيادة قانونية بعد التوقيع، وما المستندات المطلوبة للدفع. في عقود الخدمات مع طرف أجنبي، افحص الإقامة الضريبية، والتحويل، والاقتطاع المحتمل، ومتطلبات المصرف والعقوبات الخارجية قبل الالتزام.</w:t>
      </w:r>
    </w:p>
    <w:p>
      <w:pPr>
        <w:bidi/>
        <w:jc w:val="right"/>
        <w:spacing w:after="140"/>
      </w:pPr>
      <w:r>
        <w:rPr>
          <w:sz w:val="24"/>
          <w:szCs w:val="24"/>
        </w:rPr>
        <w:t xml:space="preserve">لا تستخدم عبارة عامة مثل «كل الضرائب على الطرف الثاني» دون تحديد، لأن بعض الالتزامات قد لا تنتقل تعاقدياً أمام الخزينة. العقد ينظم العلاقة بين الطرفين، لكنه لا يغير من تعتبره القاعدة القانونية مكلفاً أصلياً.</w:t>
      </w:r>
    </w:p>
    <w:p>
      <w:pPr>
        <w:bidi/>
        <w:jc w:val="right"/>
        <w:spacing w:after="140"/>
      </w:pPr>
      <w:r>
        <w:rPr>
          <w:sz w:val="24"/>
          <w:szCs w:val="24"/>
        </w:rPr>
        <w:t xml:space="preserve">المستثمر غير المقيم أو الشريك الأجنبي</w:t>
      </w:r>
    </w:p>
    <w:p>
      <w:pPr>
        <w:bidi/>
        <w:jc w:val="right"/>
        <w:spacing w:after="140"/>
      </w:pPr>
      <w:r>
        <w:rPr>
          <w:sz w:val="24"/>
          <w:szCs w:val="24"/>
        </w:rPr>
        <w:t xml:space="preserve">يحتاج المستثمر الأجنبي إلى فحص الوجود الدائم، ومصدر الدخل، وتوزيع الأرباح، والتحويلات، وعقود الإدارة أو الترخيص، وأي اتفاقية نافذة لتجنب الازدواج الضريبي. كما يجب فصل ضريبة الشركة عن التزامات المساهم الشخصية.</w:t>
      </w:r>
    </w:p>
    <w:p>
      <w:pPr>
        <w:bidi/>
        <w:jc w:val="right"/>
        <w:spacing w:after="140"/>
      </w:pPr>
      <w:r>
        <w:rPr>
          <w:sz w:val="24"/>
          <w:szCs w:val="24"/>
        </w:rPr>
        <w:t xml:space="preserve">استعرض فرص الاستثمار واطلب ملفاً مالياً وقانونياً قبل تحويل الأموال. ويمكنك نشر فرصة واضحة تبين الهيكل والتراخيص والتوقعات دون وعود غير مضمونة.</w:t>
      </w:r>
    </w:p>
    <w:p>
      <w:pPr>
        <w:bidi/>
        <w:jc w:val="right"/>
        <w:spacing w:after="140"/>
      </w:pPr>
      <w:r>
        <w:rPr>
          <w:sz w:val="24"/>
          <w:szCs w:val="24"/>
        </w:rPr>
        <w:t xml:space="preserve">المشاريع الصغيرة وأصحاب المهن</w:t>
      </w:r>
    </w:p>
    <w:p>
      <w:pPr>
        <w:bidi/>
        <w:jc w:val="right"/>
        <w:spacing w:after="140"/>
      </w:pPr>
      <w:r>
        <w:rPr>
          <w:sz w:val="24"/>
          <w:szCs w:val="24"/>
        </w:rPr>
        <w:t xml:space="preserve">المشروع الصغير لا يحتاج إدارة مالية معقدة، لكنه يحتاج انضباطاً: حساب منفصل للنشاط، دفتر يومي بسيط، ملف فواتير، سجل ديون، وجرد دوري. الخلط بين مصروف البيت ومصروف المشروع يجعل الربح غير واضح ويزيد النزاع عند التكليف.</w:t>
      </w:r>
    </w:p>
    <w:p>
      <w:pPr>
        <w:bidi/>
        <w:jc w:val="right"/>
        <w:spacing w:after="140"/>
      </w:pPr>
      <w:r>
        <w:rPr>
          <w:sz w:val="24"/>
          <w:szCs w:val="24"/>
        </w:rPr>
        <w:t xml:space="preserve">راجع الأرقام شهرياً لا في نهاية السنة فقط. إذا زادت المبيعات بسرعة، اسأل هل تغيرت فئة التكليف أو متطلبات التسجيل والفوترة. النمو غير المخطط قد يخلق التزاماً أكبر من السيولة المتاحة.</w:t>
      </w:r>
    </w:p>
    <w:p>
      <w:pPr>
        <w:bidi/>
        <w:jc w:val="right"/>
        <w:spacing w:after="140"/>
      </w:pPr>
      <w:r>
        <w:rPr>
          <w:sz w:val="24"/>
          <w:szCs w:val="24"/>
        </w:rPr>
        <w:t xml:space="preserve">العناية الضريبية قبل شراء شركة أو حصة</w:t>
      </w:r>
    </w:p>
    <w:p>
      <w:pPr>
        <w:bidi/>
        <w:jc w:val="right"/>
        <w:spacing w:after="140"/>
      </w:pPr>
      <w:r>
        <w:rPr>
          <w:sz w:val="24"/>
          <w:szCs w:val="24"/>
        </w:rPr>
        <w:t xml:space="preserve">اطلب بيانات السنوات السابقة، إشعارات التكليف، الإيصالات، الاعتراضات، براءات الذمة، كشوف الرواتب، بيانات الاستيراد، والمراسلات مع المالية. طابق الإيرادات الضريبية مع القوائم والمصرف والمخزون. افحص أيضاً العمليات مع الأطراف المرتبطة والمصروفات الكبيرة أو النقدية.</w:t>
      </w:r>
    </w:p>
    <w:p>
      <w:pPr>
        <w:bidi/>
        <w:jc w:val="right"/>
        <w:spacing w:after="140"/>
      </w:pPr>
      <w:r>
        <w:rPr>
          <w:sz w:val="24"/>
          <w:szCs w:val="24"/>
        </w:rPr>
        <w:t xml:space="preserve">ضع في عقد الشراء إقرارات وضمانات عن الديون الضريبية، وآلية تعويض إذا ظهر التزام عن فترة سابقة، واحتجاز جزء من الثمن عند الحاجة. لا تجعل انخفاض السعر يغطي مخاطرة غير محدودة.</w:t>
      </w:r>
    </w:p>
    <w:p>
      <w:pPr>
        <w:bidi/>
        <w:jc w:val="right"/>
        <w:spacing w:after="140"/>
      </w:pPr>
      <w:r>
        <w:rPr>
          <w:sz w:val="24"/>
          <w:szCs w:val="24"/>
        </w:rPr>
        <w:t xml:space="preserve">راجع الضرائب حسب القطاع لا حسب اسم الشركة فقط</w:t>
      </w:r>
    </w:p>
    <w:p>
      <w:pPr>
        <w:bidi/>
        <w:jc w:val="right"/>
        <w:spacing w:after="140"/>
      </w:pPr>
      <w:r>
        <w:rPr>
          <w:sz w:val="24"/>
          <w:szCs w:val="24"/>
        </w:rPr>
        <w:t xml:space="preserve">قد تكون شركتان بالشكل القانوني نفسه لكن التزاماتهما مختلفة لأن الأولى تعمل في الاستيراد والثانية في المقاولات أو السياحة أو الخدمات الرقمية. اسأل عن الرسوم أو الموافقات القطاعية، وطريقة الاعتراف بالإيراد، والمخزون، والعقود طويلة الأجل، والعمليات النقدية. المشروع الصناعي يحتاج إلى مطابقة المواد والإنتاج والهدر، بينما مقدم الخدمة يحتاج إلى إثبات الإنجاز ووقت استحقاق الإيراد.</w:t>
      </w:r>
    </w:p>
    <w:p>
      <w:pPr>
        <w:bidi/>
        <w:jc w:val="right"/>
        <w:spacing w:after="140"/>
      </w:pPr>
      <w:r>
        <w:rPr>
          <w:sz w:val="24"/>
          <w:szCs w:val="24"/>
        </w:rPr>
        <w:t xml:space="preserve">ابحث عن تجارب الشركات العاملة في المجال عبر دليل الشركات، لكن لا تنسخ معالجة ضريبية من شركة أخرى دون التأكد من اختلاف حجمها ورخصتها ومكانها وطريقة التعاقد.</w:t>
      </w:r>
    </w:p>
    <w:p>
      <w:pPr>
        <w:bidi/>
        <w:jc w:val="right"/>
        <w:spacing w:after="140"/>
      </w:pPr>
      <w:r>
        <w:rPr>
          <w:sz w:val="24"/>
          <w:szCs w:val="24"/>
        </w:rPr>
        <w:t xml:space="preserve">كيف تختار محاسباً أو مستشاراً ضريبياً؟</w:t>
      </w:r>
    </w:p>
    <w:p>
      <w:pPr>
        <w:bidi/>
        <w:jc w:val="right"/>
        <w:spacing w:after="140"/>
      </w:pPr>
      <w:r>
        <w:rPr>
          <w:sz w:val="24"/>
          <w:szCs w:val="24"/>
        </w:rPr>
        <w:t xml:space="preserve">لا تختَر المستشار لأنه يعدك بأقل ضريبة. اطلب خبرته في نشاطك، وطريقة توثيق الرأي، ومن سيوقّع البيان، وكيف يحمي البيانات، وما الذي يحدث عند التدقيق أو الاعتراض. اتفق على نطاق واضح: مسك حسابات، مراجعة، تقديم بيانات، رواتب، استشارات، أو تمثيل أمام اللجان.</w:t>
      </w:r>
    </w:p>
    <w:p>
      <w:pPr>
        <w:bidi/>
        <w:jc w:val="right"/>
        <w:spacing w:after="140"/>
      </w:pPr>
      <w:r>
        <w:rPr>
          <w:sz w:val="24"/>
          <w:szCs w:val="24"/>
        </w:rPr>
        <w:t xml:space="preserve">اطلب تقريراً شهرياً مختصراً يوضح المبيعات والمصروفات والالتزامات والسلف والمهل والمخاطر المفتوحة. الإدارة يجب أن تفهم الأرقام؛ المسؤولية لا تختفي لمجرد تفويض المحاسب.</w:t>
      </w:r>
    </w:p>
    <w:p>
      <w:pPr>
        <w:bidi/>
        <w:jc w:val="right"/>
        <w:spacing w:after="140"/>
      </w:pPr>
      <w:r>
        <w:rPr>
          <w:sz w:val="24"/>
          <w:szCs w:val="24"/>
        </w:rPr>
        <w:t xml:space="preserve">اختبار الاتساق بين الجهات</w:t>
      </w:r>
    </w:p>
    <w:p>
      <w:pPr>
        <w:bidi/>
        <w:jc w:val="right"/>
        <w:spacing w:after="140"/>
      </w:pPr>
      <w:r>
        <w:rPr>
          <w:sz w:val="24"/>
          <w:szCs w:val="24"/>
        </w:rPr>
        <w:t xml:space="preserve">في بيئة الرقمنة، قد تقارن الإدارة الضريبية بيانات السجل التجاري والفواتير والجمارك والمصرف والعاملين. لذلك راجع الاسم القانوني والرقم الضريبي والعنوان والنشاط في كل نظام. اختلاف بسيط في الاسم أو استخدام سجل قديم قد يمنع براءة الذمة أو يصعّب تسوية السلفة.</w:t>
      </w:r>
    </w:p>
    <w:p>
      <w:pPr>
        <w:bidi/>
        <w:jc w:val="right"/>
        <w:spacing w:after="140"/>
      </w:pPr>
      <w:r>
        <w:rPr>
          <w:sz w:val="24"/>
          <w:szCs w:val="24"/>
        </w:rPr>
        <w:t xml:space="preserve">نفّذ اختباراً ربع سنوي: اجمع إجمالي المبيعات والفواتير والتحصيلات، ثم فسّر الفروق كتابةً. افعل الشيء نفسه للمشتريات والمخزون والاستيراد والرواتب. الهدف ليس جعل الأرقام متطابقة قسراً، بل وجود تفسير موثق للفروق الزمنية أو المرتجعات أو الدفعات المقدمة.</w:t>
      </w:r>
    </w:p>
    <w:p>
      <w:pPr>
        <w:bidi/>
        <w:jc w:val="right"/>
        <w:spacing w:after="140"/>
      </w:pPr>
      <w:r>
        <w:rPr>
          <w:sz w:val="24"/>
          <w:szCs w:val="24"/>
        </w:rPr>
        <w:t xml:space="preserve">مثال عملي على حساب أثر الالتزامات</w:t>
      </w:r>
    </w:p>
    <w:p>
      <w:pPr>
        <w:bidi/>
        <w:jc w:val="right"/>
        <w:spacing w:after="140"/>
      </w:pPr>
      <w:r>
        <w:rPr>
          <w:sz w:val="24"/>
          <w:szCs w:val="24"/>
        </w:rPr>
        <w:t xml:space="preserve">شركة تستورد معدات ثم تبيعها محلياً لا تحسب الربح بطرح سعر الشراء فقط. عليها جمع الشحن والجمارك والتخليص والتخزين والرسوم والسلفة الضريبية من زاوية السيولة، ثم المصروفات التشغيلية. بعد ذلك تميز بين مبلغ قابل للتسوية ومصروف نهائي، وتحسب الربح الخاضع وفق المستندات المقبولة.</w:t>
      </w:r>
    </w:p>
    <w:p>
      <w:pPr>
        <w:bidi/>
        <w:jc w:val="right"/>
        <w:spacing w:after="140"/>
      </w:pPr>
      <w:r>
        <w:rPr>
          <w:sz w:val="24"/>
          <w:szCs w:val="24"/>
        </w:rPr>
        <w:t xml:space="preserve">إذا باعت بعقد مؤجل، فقد تستحق بعض الالتزامات قبل تحصيل كامل الثمن. لذلك يجب أن يربط جدول التدفقات بين موعد الاستيراد، ودفع السلفة، والتسليم، والتحصيل، والبيان الضريبي. الربح المحاسبي لا يعني دائماً توفر النقد.</w:t>
      </w:r>
    </w:p>
    <w:p>
      <w:pPr>
        <w:bidi/>
        <w:jc w:val="right"/>
        <w:spacing w:after="140"/>
      </w:pPr>
      <w:r>
        <w:rPr>
          <w:sz w:val="24"/>
          <w:szCs w:val="24"/>
        </w:rPr>
        <w:t xml:space="preserve">خطة امتثال خلال 30 يوماً</w:t>
      </w:r>
    </w:p>
    <w:p>
      <w:pPr>
        <w:bidi/>
        <w:jc w:val="right"/>
        <w:spacing w:after="140"/>
      </w:pPr>
      <w:r>
        <w:rPr>
          <w:sz w:val="24"/>
          <w:szCs w:val="24"/>
        </w:rPr>
        <w:t xml:space="preserve">الأسبوع الأول: جمع السجلات والرخص والعقود والبيانات السابقة وتحديد الالتزامات.</w:t>
      </w:r>
    </w:p>
    <w:p>
      <w:pPr>
        <w:bidi/>
        <w:jc w:val="right"/>
        <w:spacing w:after="140"/>
      </w:pPr>
      <w:r>
        <w:rPr>
          <w:sz w:val="24"/>
          <w:szCs w:val="24"/>
        </w:rPr>
        <w:t xml:space="preserve">الأسبوع الثاني: مطابقة الفواتير والمصرف والمخزون والرواتب والجمارك.</w:t>
      </w:r>
    </w:p>
    <w:p>
      <w:pPr>
        <w:bidi/>
        <w:jc w:val="right"/>
        <w:spacing w:after="140"/>
      </w:pPr>
      <w:r>
        <w:rPr>
          <w:sz w:val="24"/>
          <w:szCs w:val="24"/>
        </w:rPr>
        <w:t xml:space="preserve">الأسبوع الثالث: معالجة النواقص، وتحديث بيانات السجل، وتجهيز التقويم الضريبي.</w:t>
      </w:r>
    </w:p>
    <w:p>
      <w:pPr>
        <w:bidi/>
        <w:jc w:val="right"/>
        <w:spacing w:after="140"/>
      </w:pPr>
      <w:r>
        <w:rPr>
          <w:sz w:val="24"/>
          <w:szCs w:val="24"/>
        </w:rPr>
        <w:t xml:space="preserve">الأسبوع الرابع: مراجعة مع متخصص، وتحديد المخاطر، واعتماد سياسة فواتير وحفظ مستندات.</w:t>
      </w:r>
    </w:p>
    <w:p>
      <w:pPr>
        <w:bidi/>
        <w:jc w:val="right"/>
        <w:spacing w:after="140"/>
      </w:pPr>
      <w:r>
        <w:rPr>
          <w:sz w:val="24"/>
          <w:szCs w:val="24"/>
        </w:rPr>
        <w:t xml:space="preserve">بعد الشهر الأول، نفذ إقفالاً شهرياً مبسطاً. هذه العادة أقل تكلفة من إعادة بناء سنة كاملة عند طلب التدقيق أو براءة الذمة.</w:t>
      </w:r>
    </w:p>
    <w:p>
      <w:pPr>
        <w:bidi/>
        <w:jc w:val="right"/>
        <w:spacing w:after="140"/>
      </w:pPr>
      <w:r>
        <w:rPr>
          <w:sz w:val="24"/>
          <w:szCs w:val="24"/>
        </w:rPr>
        <w:t xml:space="preserve">أخطاء شائعة</w:t>
      </w:r>
    </w:p>
    <w:p>
      <w:pPr>
        <w:bidi/>
        <w:jc w:val="right"/>
        <w:spacing w:after="140"/>
      </w:pPr>
      <w:r>
        <w:rPr>
          <w:sz w:val="24"/>
          <w:szCs w:val="24"/>
        </w:rPr>
        <w:t xml:space="preserve">الاعتماد على نسبة منشورة دون معرفة تاريخها أو الفئة التي تخصها.</w:t>
      </w:r>
    </w:p>
    <w:p>
      <w:pPr>
        <w:bidi/>
        <w:jc w:val="right"/>
        <w:spacing w:after="140"/>
      </w:pPr>
      <w:r>
        <w:rPr>
          <w:sz w:val="24"/>
          <w:szCs w:val="24"/>
        </w:rPr>
        <w:t xml:space="preserve">اعتبار السلفة الضريبية ضريبة نهائية أو نسيان تسويتها.</w:t>
      </w:r>
    </w:p>
    <w:p>
      <w:pPr>
        <w:bidi/>
        <w:jc w:val="right"/>
        <w:spacing w:after="140"/>
      </w:pPr>
      <w:r>
        <w:rPr>
          <w:sz w:val="24"/>
          <w:szCs w:val="24"/>
        </w:rPr>
        <w:t xml:space="preserve">توقيع عقد دون توزيع رسم الطابع والضرائب.</w:t>
      </w:r>
    </w:p>
    <w:p>
      <w:pPr>
        <w:bidi/>
        <w:jc w:val="right"/>
        <w:spacing w:after="140"/>
      </w:pPr>
      <w:r>
        <w:rPr>
          <w:sz w:val="24"/>
          <w:szCs w:val="24"/>
        </w:rPr>
        <w:t xml:space="preserve">طلب براءة الذمة في آخر يوم.</w:t>
      </w:r>
    </w:p>
    <w:p>
      <w:pPr>
        <w:bidi/>
        <w:jc w:val="right"/>
        <w:spacing w:after="140"/>
      </w:pPr>
      <w:r>
        <w:rPr>
          <w:sz w:val="24"/>
          <w:szCs w:val="24"/>
        </w:rPr>
        <w:t xml:space="preserve">حفظ الفاتورة دون إثبات الدفع أو الاستلام.</w:t>
      </w:r>
    </w:p>
    <w:p>
      <w:pPr>
        <w:bidi/>
        <w:jc w:val="right"/>
        <w:spacing w:after="140"/>
      </w:pPr>
      <w:r>
        <w:rPr>
          <w:sz w:val="24"/>
          <w:szCs w:val="24"/>
        </w:rPr>
        <w:t xml:space="preserve">الخلط بين ضريبة الرواتب والتأمينات الاجتماعية.</w:t>
      </w:r>
    </w:p>
    <w:p>
      <w:pPr>
        <w:bidi/>
        <w:jc w:val="right"/>
        <w:spacing w:after="140"/>
      </w:pPr>
      <w:r>
        <w:rPr>
          <w:sz w:val="24"/>
          <w:szCs w:val="24"/>
        </w:rPr>
        <w:t xml:space="preserve">عدم تحديث العنوان أو النشاط أو السجل.</w:t>
      </w:r>
    </w:p>
    <w:p>
      <w:pPr>
        <w:bidi/>
        <w:jc w:val="right"/>
        <w:spacing w:after="140"/>
      </w:pPr>
      <w:r>
        <w:rPr>
          <w:sz w:val="24"/>
          <w:szCs w:val="24"/>
        </w:rPr>
        <w:t xml:space="preserve">تسعير المشروع على المبيعات وإهمال الضريبة على الربح والسيولة.</w:t>
      </w:r>
    </w:p>
    <w:p>
      <w:pPr>
        <w:bidi/>
        <w:jc w:val="right"/>
        <w:spacing w:after="140"/>
      </w:pPr>
      <w:r>
        <w:rPr>
          <w:sz w:val="24"/>
          <w:szCs w:val="24"/>
        </w:rPr>
        <w:t xml:space="preserve">الاعتماد على محاسب دون مراجعة ما قُدم باسم الشركة.</w:t>
      </w:r>
    </w:p>
    <w:p>
      <w:pPr>
        <w:bidi/>
        <w:jc w:val="right"/>
        <w:spacing w:after="140"/>
      </w:pPr>
      <w:r>
        <w:rPr>
          <w:sz w:val="24"/>
          <w:szCs w:val="24"/>
        </w:rPr>
        <w:t xml:space="preserve">عدم توثيق الاستشارة أو السؤال الرسمي.</w:t>
      </w:r>
    </w:p>
    <w:p>
      <w:pPr>
        <w:bidi/>
        <w:jc w:val="right"/>
        <w:spacing w:after="140"/>
      </w:pPr>
      <w:r>
        <w:rPr>
          <w:sz w:val="24"/>
          <w:szCs w:val="24"/>
        </w:rPr>
        <w:t xml:space="preserve">قائمة تحقق عملية قبل الدفع أو تقديم البيان</w:t>
      </w:r>
    </w:p>
    <w:p>
      <w:pPr>
        <w:bidi/>
        <w:jc w:val="right"/>
        <w:spacing w:after="140"/>
      </w:pPr>
      <w:r>
        <w:rPr>
          <w:sz w:val="24"/>
          <w:szCs w:val="24"/>
        </w:rPr>
        <w:t xml:space="preserve">حدد اسم الضريبة أو الرسم ورقم النص أو القرار.</w:t>
      </w:r>
    </w:p>
    <w:p>
      <w:pPr>
        <w:bidi/>
        <w:jc w:val="right"/>
        <w:spacing w:after="140"/>
      </w:pPr>
      <w:r>
        <w:rPr>
          <w:sz w:val="24"/>
          <w:szCs w:val="24"/>
        </w:rPr>
        <w:t xml:space="preserve">تأكد من أن النص نافذ على تاريخ العملية.</w:t>
      </w:r>
    </w:p>
    <w:p>
      <w:pPr>
        <w:bidi/>
        <w:jc w:val="right"/>
        <w:spacing w:after="140"/>
      </w:pPr>
      <w:r>
        <w:rPr>
          <w:sz w:val="24"/>
          <w:szCs w:val="24"/>
        </w:rPr>
        <w:t xml:space="preserve">حدد المكلف الأصلي وأساس الحساب.</w:t>
      </w:r>
    </w:p>
    <w:p>
      <w:pPr>
        <w:bidi/>
        <w:jc w:val="right"/>
        <w:spacing w:after="140"/>
      </w:pPr>
      <w:r>
        <w:rPr>
          <w:sz w:val="24"/>
          <w:szCs w:val="24"/>
        </w:rPr>
        <w:t xml:space="preserve">راجع الإعفاءات والشروط لا العنوان فقط.</w:t>
      </w:r>
    </w:p>
    <w:p>
      <w:pPr>
        <w:bidi/>
        <w:jc w:val="right"/>
        <w:spacing w:after="140"/>
      </w:pPr>
      <w:r>
        <w:rPr>
          <w:sz w:val="24"/>
          <w:szCs w:val="24"/>
        </w:rPr>
        <w:t xml:space="preserve">طابق الرقم الضريبي والسجل والعنوان والنشاط.</w:t>
      </w:r>
    </w:p>
    <w:p>
      <w:pPr>
        <w:bidi/>
        <w:jc w:val="right"/>
        <w:spacing w:after="140"/>
      </w:pPr>
      <w:r>
        <w:rPr>
          <w:sz w:val="24"/>
          <w:szCs w:val="24"/>
        </w:rPr>
        <w:t xml:space="preserve">أغلق الفواتير والمصرف والمخزون والرواتب للفترة.</w:t>
      </w:r>
    </w:p>
    <w:p>
      <w:pPr>
        <w:bidi/>
        <w:jc w:val="right"/>
        <w:spacing w:after="140"/>
      </w:pPr>
      <w:r>
        <w:rPr>
          <w:sz w:val="24"/>
          <w:szCs w:val="24"/>
        </w:rPr>
        <w:t xml:space="preserve">احسب السلف والاقتطاعات القابلة للتسوية.</w:t>
      </w:r>
    </w:p>
    <w:p>
      <w:pPr>
        <w:bidi/>
        <w:jc w:val="right"/>
        <w:spacing w:after="140"/>
      </w:pPr>
      <w:r>
        <w:rPr>
          <w:sz w:val="24"/>
          <w:szCs w:val="24"/>
        </w:rPr>
        <w:t xml:space="preserve">راجع المهل وطريقة التقديم والدفع.</w:t>
      </w:r>
    </w:p>
    <w:p>
      <w:pPr>
        <w:bidi/>
        <w:jc w:val="right"/>
        <w:spacing w:after="140"/>
      </w:pPr>
      <w:r>
        <w:rPr>
          <w:sz w:val="24"/>
          <w:szCs w:val="24"/>
        </w:rPr>
        <w:t xml:space="preserve">احصل على إيصال ورقم معاملة ونسخة من البيان.</w:t>
      </w:r>
    </w:p>
    <w:p>
      <w:pPr>
        <w:bidi/>
        <w:jc w:val="right"/>
        <w:spacing w:after="140"/>
      </w:pPr>
      <w:r>
        <w:rPr>
          <w:sz w:val="24"/>
          <w:szCs w:val="24"/>
        </w:rPr>
        <w:t xml:space="preserve">دوّن موعد المتابعة أو الاعتراض.</w:t>
      </w:r>
    </w:p>
    <w:p>
      <w:pPr>
        <w:bidi/>
        <w:jc w:val="right"/>
        <w:spacing w:after="140"/>
      </w:pPr>
      <w:r>
        <w:rPr>
          <w:sz w:val="24"/>
          <w:szCs w:val="24"/>
        </w:rPr>
        <w:t xml:space="preserve">كيف تتحقق من المصدر الرسمي؟</w:t>
      </w:r>
    </w:p>
    <w:p>
      <w:pPr>
        <w:bidi/>
        <w:jc w:val="right"/>
        <w:spacing w:after="140"/>
      </w:pPr>
      <w:r>
        <w:rPr>
          <w:sz w:val="24"/>
          <w:szCs w:val="24"/>
        </w:rPr>
        <w:t xml:space="preserve">ابدأ من النص نفسه، لا من ملخص صحفي. استخدم موقع الهيئة العامة للضرائب والرسوم، وصفحة خدمات المكلفين والحكومة الإلكترونية، وإعلانات وزارة المالية المنشورة رسمياً. اقرأ القرار مع ملاحقه وتاريخ النفاذ.</w:t>
      </w:r>
    </w:p>
    <w:p>
      <w:pPr>
        <w:bidi/>
        <w:jc w:val="right"/>
        <w:spacing w:after="140"/>
      </w:pPr>
      <w:r>
        <w:rPr>
          <w:sz w:val="24"/>
          <w:szCs w:val="24"/>
        </w:rPr>
        <w:t xml:space="preserve">عند وجود خبر عن إصلاح، راجع مثلاً إعلان الإصلاحات الضريبية والرقمنة في آذار 2026، وتحديث الفوترة الإلكترونية في نيسان 2026، وقرار السلفة الضريبية وبراءة ذمة المستوردين. للمقارنة مع الممارسات الدولية، يمكن الرجوع إلى أعمال صندوق النقد الدولي في إدارة الإيرادات.</w:t>
      </w:r>
    </w:p>
    <w:p>
      <w:pPr>
        <w:bidi/>
        <w:jc w:val="right"/>
        <w:spacing w:after="140"/>
      </w:pPr>
      <w:r>
        <w:rPr>
          <w:sz w:val="24"/>
          <w:szCs w:val="24"/>
        </w:rPr>
        <w:t xml:space="preserve">كيف تساعدك Bsouria؟</w:t>
      </w:r>
    </w:p>
    <w:p>
      <w:pPr>
        <w:bidi/>
        <w:jc w:val="right"/>
        <w:spacing w:after="140"/>
      </w:pPr>
      <w:r>
        <w:rPr>
          <w:sz w:val="24"/>
          <w:szCs w:val="24"/>
        </w:rPr>
        <w:t xml:space="preserve">تجمع Bsouria بين المحتوى العملي والفرص وملفات الشركات. يمكنك مقارنة مزودي المحاسبة والاستشارات في دليل الشركات، ومتابعة الفرص التجارية، وقراءة المقالات المحدثة. كما يوضح قسم عن Bsouria منهج المنصة، ويمكن استخدام صفحة التواصل للإبلاغ عن رابط رسمي جديد أو معلومة تحتاج إلى تحديث.</w:t>
      </w:r>
    </w:p>
    <w:p>
      <w:pPr>
        <w:bidi/>
        <w:jc w:val="right"/>
        <w:spacing w:after="140"/>
      </w:pPr>
      <w:r>
        <w:rPr>
          <w:sz w:val="24"/>
          <w:szCs w:val="24"/>
        </w:rPr>
        <w:t xml:space="preserve">Bsouria لا تحسب الضريبة نيابة عن الجهة المختصة ولا تضمن صحة ملف شركة لمجرد ظهوره في الدليل. استخدم المنصة كبداية للبحث والمقارنة، ثم اطلب الوثائق الأصلية وتحقق من الجهة الرسمية.</w:t>
      </w:r>
    </w:p>
    <w:p>
      <w:pPr>
        <w:bidi/>
        <w:jc w:val="right"/>
        <w:spacing w:after="140"/>
      </w:pPr>
      <w:r>
        <w:rPr>
          <w:sz w:val="24"/>
          <w:szCs w:val="24"/>
        </w:rPr>
        <w:t xml:space="preserve">أفضل الممارسات</w:t>
      </w:r>
    </w:p>
    <w:p>
      <w:pPr>
        <w:bidi/>
        <w:jc w:val="right"/>
        <w:spacing w:after="140"/>
      </w:pPr>
      <w:r>
        <w:rPr>
          <w:sz w:val="24"/>
          <w:szCs w:val="24"/>
        </w:rPr>
        <w:t xml:space="preserve">اعتمد سياسة مكتوبة للفواتير والمصروفات والاحتفاظ بالمستندات.</w:t>
      </w:r>
    </w:p>
    <w:p>
      <w:pPr>
        <w:bidi/>
        <w:jc w:val="right"/>
        <w:spacing w:after="140"/>
      </w:pPr>
      <w:r>
        <w:rPr>
          <w:sz w:val="24"/>
          <w:szCs w:val="24"/>
        </w:rPr>
        <w:t xml:space="preserve">افصل بين من يسجل العملية ومن يعتمد الدفع عندما يسمح حجم المنشأة.</w:t>
      </w:r>
    </w:p>
    <w:p>
      <w:pPr>
        <w:bidi/>
        <w:jc w:val="right"/>
        <w:spacing w:after="140"/>
      </w:pPr>
      <w:r>
        <w:rPr>
          <w:sz w:val="24"/>
          <w:szCs w:val="24"/>
        </w:rPr>
        <w:t xml:space="preserve">أجرِ مطابقة شهرية بين المحاسبة والمصرف والمخزون والجمارك.</w:t>
      </w:r>
    </w:p>
    <w:p>
      <w:pPr>
        <w:bidi/>
        <w:jc w:val="right"/>
        <w:spacing w:after="140"/>
      </w:pPr>
      <w:r>
        <w:rPr>
          <w:sz w:val="24"/>
          <w:szCs w:val="24"/>
        </w:rPr>
        <w:t xml:space="preserve">راجع العقود قبل التوقيع من زاوية الضريبة والطابع والتحويل.</w:t>
      </w:r>
    </w:p>
    <w:p>
      <w:pPr>
        <w:bidi/>
        <w:jc w:val="right"/>
        <w:spacing w:after="140"/>
      </w:pPr>
      <w:r>
        <w:rPr>
          <w:sz w:val="24"/>
          <w:szCs w:val="24"/>
        </w:rPr>
        <w:t xml:space="preserve">اطلب رأياً مكتوباً عند المسألة الكبيرة أو غير المعتادة.</w:t>
      </w:r>
    </w:p>
    <w:p>
      <w:pPr>
        <w:bidi/>
        <w:jc w:val="right"/>
        <w:spacing w:after="140"/>
      </w:pPr>
      <w:r>
        <w:rPr>
          <w:sz w:val="24"/>
          <w:szCs w:val="24"/>
        </w:rPr>
        <w:t xml:space="preserve">احتفظ بملف «تغييرات 2026» للقرارات والتعليمات الجديدة.</w:t>
      </w:r>
    </w:p>
    <w:p>
      <w:pPr>
        <w:bidi/>
        <w:jc w:val="right"/>
        <w:spacing w:after="140"/>
      </w:pPr>
      <w:r>
        <w:rPr>
          <w:sz w:val="24"/>
          <w:szCs w:val="24"/>
        </w:rPr>
        <w:t xml:space="preserve">حدّث ميزانية السيولة عند فرض سلفة أو تغيير مهلة.</w:t>
      </w:r>
    </w:p>
    <w:p>
      <w:pPr>
        <w:bidi/>
        <w:jc w:val="right"/>
        <w:spacing w:after="140"/>
      </w:pPr>
      <w:r>
        <w:rPr>
          <w:sz w:val="24"/>
          <w:szCs w:val="24"/>
        </w:rPr>
        <w:t xml:space="preserve">الخلاصة</w:t>
      </w:r>
    </w:p>
    <w:p>
      <w:pPr>
        <w:bidi/>
        <w:jc w:val="right"/>
        <w:spacing w:after="140"/>
      </w:pPr>
      <w:r>
        <w:rPr>
          <w:sz w:val="24"/>
          <w:szCs w:val="24"/>
        </w:rPr>
        <w:t xml:space="preserve">الإدارة الضريبية الجيدة ليست محاولة للوصول إلى أقل رقم بأي وسيلة، بل الوصول إلى رقم صحيح يمكن إثباته وتسديده في وقته دون تعطيل العمل. في بيئة إصلاحية مثل سوريا خلال 2026، تصبح المتابعة والتوثيق أهم من حفظ النسب. اعرف نوع الالتزام، تحقق من النص النافذ، نظّم الفواتير والدفاتر، احسب أثر السيولة، واطلب المساعدة قبل انتهاء المهلة لا بعدها.</w:t>
      </w:r>
    </w:p>
    <w:p>
      <w:pPr>
        <w:bidi/>
        <w:jc w:val="right"/>
        <w:spacing w:after="140"/>
      </w:pPr>
      <w:r>
        <w:rPr>
          <w:sz w:val="24"/>
          <w:szCs w:val="24"/>
        </w:rPr>
        <w:t xml:space="preserve">المصادر والمراجع</w:t>
      </w:r>
    </w:p>
    <w:p>
      <w:pPr>
        <w:bidi/>
        <w:jc w:val="right"/>
        <w:spacing w:after="140"/>
      </w:pPr>
      <w:r>
        <w:rPr>
          <w:sz w:val="24"/>
          <w:szCs w:val="24"/>
        </w:rPr>
        <w:t xml:space="preserve">الهيئة العامة للضرائب والرسوم.</w:t>
      </w:r>
    </w:p>
    <w:p>
      <w:pPr>
        <w:bidi/>
        <w:jc w:val="right"/>
        <w:spacing w:after="140"/>
      </w:pPr>
      <w:r>
        <w:rPr>
          <w:sz w:val="24"/>
          <w:szCs w:val="24"/>
        </w:rPr>
        <w:t xml:space="preserve">خدمات المكلفين والخدمات الإلكترونية.</w:t>
      </w:r>
    </w:p>
    <w:p>
      <w:pPr>
        <w:bidi/>
        <w:jc w:val="right"/>
        <w:spacing w:after="140"/>
      </w:pPr>
      <w:r>
        <w:rPr>
          <w:sz w:val="24"/>
          <w:szCs w:val="24"/>
        </w:rPr>
        <w:t xml:space="preserve">إصلاحات ضريبية ورقمنة الخدمات – 19 آذار 2026.</w:t>
      </w:r>
    </w:p>
    <w:p>
      <w:pPr>
        <w:bidi/>
        <w:jc w:val="right"/>
        <w:spacing w:after="140"/>
      </w:pPr>
      <w:r>
        <w:rPr>
          <w:sz w:val="24"/>
          <w:szCs w:val="24"/>
        </w:rPr>
        <w:t xml:space="preserve">استراتيجية الهيئة والفوترة الإلكترونية – 9 نيسان 2026.</w:t>
      </w:r>
    </w:p>
    <w:p>
      <w:pPr>
        <w:bidi/>
        <w:jc w:val="right"/>
        <w:spacing w:after="140"/>
      </w:pPr>
      <w:r>
        <w:rPr>
          <w:sz w:val="24"/>
          <w:szCs w:val="24"/>
        </w:rPr>
        <w:t xml:space="preserve">سلفة 2% وبراءة الذمة للمستوردين – 24 آذار 2026.</w:t>
      </w:r>
    </w:p>
    <w:p>
      <w:pPr>
        <w:bidi/>
        <w:jc w:val="right"/>
        <w:spacing w:after="140"/>
      </w:pPr>
      <w:r>
        <w:rPr>
          <w:sz w:val="24"/>
          <w:szCs w:val="24"/>
        </w:rPr>
        <w:t xml:space="preserve">التعاون الفني مع صندوق النقد في الضرائب والجمارك – 12 حزيران 2026.</w:t>
      </w:r>
    </w:p>
    <w:p>
      <w:pPr>
        <w:bidi/>
        <w:jc w:val="right"/>
        <w:spacing w:after="140"/>
      </w:pPr>
      <w:r>
        <w:rPr>
          <w:sz w:val="24"/>
          <w:szCs w:val="24"/>
        </w:rPr>
        <w:t xml:space="preserve">القانون رقم 15 لعام 2021 الخاص بضريبة البيوع العقارية.</w:t>
      </w:r>
    </w:p>
    <w:p>
      <w:pPr>
        <w:bidi/>
        <w:jc w:val="right"/>
        <w:spacing w:after="140"/>
      </w:pPr>
      <w:r>
        <w:rPr>
          <w:sz w:val="24"/>
          <w:szCs w:val="24"/>
        </w:rPr>
        <w:t xml:space="preserve">مثال رسمي على تمديد مهلة بيان ضريبي.</w:t>
      </w:r>
    </w:p>
    <w:p>
      <w:pPr>
        <w:bidi/>
        <w:jc w:val="right"/>
        <w:spacing w:after="140"/>
      </w:pPr>
      <w:r>
        <w:rPr>
          <w:sz w:val="24"/>
          <w:szCs w:val="24"/>
        </w:rPr>
        <w:t xml:space="preserve">بوابة صندوق النقد الدولي لإدارة الإيرادات.</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الضرائب والرسوم في سوريا 2026: ما الذي تدفعه الشركات والأفراد؟</dc:title>
  <dc:creator>Bsouria Editorial Team</dc:creator>
  <cp:lastModifiedBy>Bsouria</cp:lastModifiedBy>
  <dcterms:created xsi:type="dcterms:W3CDTF">2026-07-31T02:22:58Z</dcterms:created>
</cp:coreProperties>
</file>