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دليل الاستثمار العقاري في سوريا 2026: فحص الملكية والتقييم والعائد قبل الشراء</w:t>
      </w:r>
    </w:p>
    <w:p>
      <w:pPr>
        <w:bidi/>
        <w:jc w:val="right"/>
      </w:pPr>
      <w:r>
        <w:rPr>
          <w:i/>
          <w:color w:val="64736B"/>
        </w:rPr>
        <w:t>Bsouria Editorial Team · 2026-07-26</w:t>
      </w:r>
    </w:p>
    <w:p>
      <w:pPr>
        <w:bidi/>
        <w:jc w:val="right"/>
        <w:spacing w:after="220"/>
      </w:pPr>
      <w:r>
        <w:rPr>
          <w:i/>
        </w:rPr>
        <w:t>دليل عملي لفحص الملكية والعقود والتنظيم والتقييم والعائد الإيجاري والتطوير العقاري قبل شراء أي عقار في سوريا.</w:t>
      </w:r>
    </w:p>
    <w:p>
      <w:pPr>
        <w:bidi/>
        <w:jc w:val="right"/>
        <w:spacing w:after="140"/>
      </w:pPr>
      <w:r>
        <w:rPr>
          <w:sz w:val="24"/>
          <w:szCs w:val="24"/>
        </w:rPr>
        <w:t xml:space="preserve">شراء عقار في سوريا قد يكون قراراً عائلياً أو استثماراً طويل الأجل، لكنه ليس صفقة تُحسم بصورة إعلان وسعر للمتر. جودة الاستثمار تتوقف على الملكية، والتنظيم، والقدرة على التسجيل، وحالة البناء، والخدمات، والسيولة، والعائد الفعلي. هذا الدليل يشرح كيف تُفكك الصفقة خطوة بخطوة قبل أن تضع أموالك فيها.</w:t>
      </w:r>
    </w:p>
    <w:p>
      <w:pPr>
        <w:bidi/>
        <w:jc w:val="right"/>
        <w:spacing w:after="140"/>
      </w:pPr>
      <w:r>
        <w:rPr>
          <w:sz w:val="24"/>
          <w:szCs w:val="24"/>
        </w:rPr>
        <w:t xml:space="preserve">تنبيه مهني: المعلومات العقارية والقانونية تتغير، وبعض الملفات تحتاج مراجعة محامٍ ومهندس وخبير تقييم. لا تستخدم هذا الدليل بديلاً عن فحص مستندات الصفقة نفسها.</w:t>
      </w:r>
    </w:p>
    <w:p>
      <w:pPr>
        <w:bidi/>
        <w:jc w:val="right"/>
        <w:spacing w:after="140"/>
      </w:pPr>
      <w:r>
        <w:rPr>
          <w:sz w:val="24"/>
          <w:szCs w:val="24"/>
        </w:rPr>
        <w:t xml:space="preserve">السوق العقارية في سوريا ليست سوقاً واحدة</w:t>
      </w:r>
    </w:p>
    <w:p>
      <w:pPr>
        <w:bidi/>
        <w:jc w:val="right"/>
        <w:spacing w:after="140"/>
      </w:pPr>
      <w:r>
        <w:rPr>
          <w:sz w:val="24"/>
          <w:szCs w:val="24"/>
        </w:rPr>
        <w:t xml:space="preserve">من الخطأ الحديث عن «سعر العقار في سوريا» كما لو أن السوق متجانسة. السعر يتغير بين دمشق وريفها، وحلب، وحمص، واللاذقية، وطرطوس، وبقية المحافظات، ثم يتغير داخل المدينة نفسها بحسب الحي، ونوع التنظيم، وحالة البناء، وتوفر الكهرباء والمياه، وإمكانية الوصول، وطبيعة السجل العقاري. وقد يكون عقاران متجاوران مختلفين جذرياً في القيمة إذا كان أحدهما ذا قيد نظامي واضح والآخر مبنياً على وكالة أو حكم أو إشغال غير محسوم.</w:t>
      </w:r>
    </w:p>
    <w:p>
      <w:pPr>
        <w:bidi/>
        <w:jc w:val="right"/>
        <w:spacing w:after="140"/>
      </w:pPr>
      <w:r>
        <w:rPr>
          <w:sz w:val="24"/>
          <w:szCs w:val="24"/>
        </w:rPr>
        <w:t xml:space="preserve">المستثمر الجيد لا يبدأ من سؤال «كم السعر؟» بل من سؤالين: ما طبيعة الحق الذي سأشتريه؟ وما الذي أستطيع فعله بهذا الحق قانونياً وعملياً؟ هذه البداية وحدها تمنع كثيراً من الصفقات الخاسرة.</w:t>
      </w:r>
    </w:p>
    <w:p>
      <w:pPr>
        <w:bidi/>
        <w:jc w:val="right"/>
        <w:spacing w:after="140"/>
      </w:pPr>
      <w:r>
        <w:rPr>
          <w:sz w:val="24"/>
          <w:szCs w:val="24"/>
        </w:rPr>
        <w:t xml:space="preserve">كيف تتحقق من الملكية قبل دفع أي عربون؟</w:t>
      </w:r>
    </w:p>
    <w:p>
      <w:pPr>
        <w:bidi/>
        <w:jc w:val="right"/>
        <w:spacing w:after="140"/>
      </w:pPr>
      <w:r>
        <w:rPr>
          <w:sz w:val="24"/>
          <w:szCs w:val="24"/>
        </w:rPr>
        <w:t xml:space="preserve">اطلب بيان قيد عقاري حديثاً، وراجع اسم المالك، ورقم العقار والمنطقة العقارية، والحصة، والإشارات، والحجوزات، والدعاوى، وحقوق الانتفاع أو الارتفاق. لا تكتف بصورة على الهاتف أو نسخة قديمة. إذا كان البيع عبر وكيل، افحص الوكالة من حيث الصلاحية، وعدم العزل، ونطاق التصرف، وتاريخها، وهوية الموكل والوكيل.</w:t>
      </w:r>
    </w:p>
    <w:p>
      <w:pPr>
        <w:bidi/>
        <w:jc w:val="right"/>
        <w:spacing w:after="140"/>
      </w:pPr>
      <w:r>
        <w:rPr>
          <w:sz w:val="24"/>
          <w:szCs w:val="24"/>
        </w:rPr>
        <w:t xml:space="preserve">في الحالات المعقدة، يجب مطابقة القيد مع الواقع عبر كشف هندسي وقانوني. أحياناً يكون البناء قائماً على جزء من عقار أكبر، أو تكون المساحة الفعلية مختلفة، أو تكون الإضافات غير مرخصة. التحقق هنا ليس إجراءً شكلياً؛ هو جوهر الصفقة.</w:t>
      </w:r>
    </w:p>
    <w:p>
      <w:pPr>
        <w:bidi/>
        <w:jc w:val="right"/>
        <w:spacing w:after="140"/>
      </w:pPr>
      <w:r>
        <w:rPr>
          <w:sz w:val="24"/>
          <w:szCs w:val="24"/>
        </w:rPr>
        <w:t xml:space="preserve">العقد الأولي لا يساوي نقل الملكية</w:t>
      </w:r>
    </w:p>
    <w:p>
      <w:pPr>
        <w:bidi/>
        <w:jc w:val="right"/>
        <w:spacing w:after="140"/>
      </w:pPr>
      <w:r>
        <w:rPr>
          <w:sz w:val="24"/>
          <w:szCs w:val="24"/>
        </w:rPr>
        <w:t xml:space="preserve">العقد العرفي أو الإيصال أو الوعد بالبيع يثبت علاقة بين الأطراف، لكنه لا يمنح دائماً الأثر نفسه الذي يمنحه التسجيل لدى الجهة المختصة. لذلك يجب أن يحدد العقد طريق نقل الملكية، والمهلة، والوثائق، والضرائب والرسوم، ومسؤولية كل طرف، وما يحدث إذا ظهر حجز أو نزاع أو اختلاف في المساحة.</w:t>
      </w:r>
    </w:p>
    <w:p>
      <w:pPr>
        <w:bidi/>
        <w:jc w:val="right"/>
        <w:spacing w:after="140"/>
      </w:pPr>
      <w:r>
        <w:rPr>
          <w:sz w:val="24"/>
          <w:szCs w:val="24"/>
        </w:rPr>
        <w:t xml:space="preserve">اكتب بنداً واضحاً لاسترداد الدفعة إذا تعذر التسجيل بسبب يعود للبائع، ولا تدفع كامل الثمن قبل استكمال الشروط الأساسية. في الصفقات الكبيرة، يمكن استخدام حساب ضمان أو دفعات مرحلية مرتبطة بمراحل تحقق محددة.</w:t>
      </w:r>
    </w:p>
    <w:p>
      <w:pPr>
        <w:bidi/>
        <w:jc w:val="right"/>
        <w:spacing w:after="140"/>
      </w:pPr>
      <w:r>
        <w:rPr>
          <w:sz w:val="24"/>
          <w:szCs w:val="24"/>
        </w:rPr>
        <w:t xml:space="preserve">كيف تقيّم العقار بعيداً عن كلام الوسطاء؟</w:t>
      </w:r>
    </w:p>
    <w:p>
      <w:pPr>
        <w:bidi/>
        <w:jc w:val="right"/>
        <w:spacing w:after="140"/>
      </w:pPr>
      <w:r>
        <w:rPr>
          <w:sz w:val="24"/>
          <w:szCs w:val="24"/>
        </w:rPr>
        <w:t xml:space="preserve">اجمع ثلاث طبقات من المعلومات: أسعار عروض حديثة، صفقات فعلية موثقة قدر الإمكان، وتكلفة الاستبدال أو البناء. العروض المنشورة ليست صفقات نهائية، وقد تحمل هامش تفاوض كبيراً. قارن عقارات متشابهة فعلاً من حيث الموقع والمساحة والعمر والطابق والمصعد والمواقف والإكساء والوضع القانوني.</w:t>
      </w:r>
    </w:p>
    <w:p>
      <w:pPr>
        <w:bidi/>
        <w:jc w:val="right"/>
        <w:spacing w:after="140"/>
      </w:pPr>
      <w:r>
        <w:rPr>
          <w:sz w:val="24"/>
          <w:szCs w:val="24"/>
        </w:rPr>
        <w:t xml:space="preserve">استخدم سعراً للمتر كمرجع فقط، ثم عدّله بعوامل عملية: الوصول، الخدمات، مخاطر الإخلاء، كلفة الإصلاح، احتمال التنظيم، جودة الحي، الطلب الإيجاري، وتكلفة رأس المال. التقييم الجيد يكتب الافتراضات بدلاً من إخفائها داخل رقم واحد.</w:t>
      </w:r>
    </w:p>
    <w:p>
      <w:pPr>
        <w:bidi/>
        <w:jc w:val="right"/>
        <w:spacing w:after="140"/>
      </w:pPr>
      <w:r>
        <w:rPr>
          <w:sz w:val="24"/>
          <w:szCs w:val="24"/>
        </w:rPr>
        <w:t xml:space="preserve">الاستثمار الإيجاري: احسب الصافي لا الإيجار المعلن</w:t>
      </w:r>
    </w:p>
    <w:p>
      <w:pPr>
        <w:bidi/>
        <w:jc w:val="right"/>
        <w:spacing w:after="140"/>
      </w:pPr>
      <w:r>
        <w:rPr>
          <w:sz w:val="24"/>
          <w:szCs w:val="24"/>
        </w:rPr>
        <w:t xml:space="preserve">العائد الإجمالي يساوي الإيجار السنوي مقسوماً على سعر الشراء، لكنه لا يكفي. اطرح فترات الشغور، الصيانة، الإدارة، الرسوم، الضرائب، التأمين إن وجد، كلفة التجهيز، ومخاطر التحصيل. إذا كان العقار يحتاج ستة أشهر قبل أن يصبح قابلاً للتأجير، يجب إدخال هذه الفترة في الحساب.</w:t>
      </w:r>
    </w:p>
    <w:p>
      <w:pPr>
        <w:bidi/>
        <w:jc w:val="right"/>
        <w:spacing w:after="140"/>
      </w:pPr>
      <w:r>
        <w:rPr>
          <w:sz w:val="24"/>
          <w:szCs w:val="24"/>
        </w:rPr>
        <w:t xml:space="preserve">اختبر ثلاثة سيناريوهات: متفائل، واقعي، وضاغط. في السيناريو الضاغط افترض انخفاض الإيجار أو تأخر المستأجر أو كلفة صيانة كبيرة. إذا بقي الاستثمار مقبولاً، فهذه إشارة أفضل من الاعتماد على أفضل الاحتمالات.</w:t>
      </w:r>
    </w:p>
    <w:p>
      <w:pPr>
        <w:bidi/>
        <w:jc w:val="right"/>
        <w:spacing w:after="140"/>
      </w:pPr>
      <w:r>
        <w:rPr>
          <w:sz w:val="24"/>
          <w:szCs w:val="24"/>
        </w:rPr>
        <w:t xml:space="preserve">التطوير العقاري والبيع على الخارطة</w:t>
      </w:r>
    </w:p>
    <w:p>
      <w:pPr>
        <w:bidi/>
        <w:jc w:val="right"/>
        <w:spacing w:after="140"/>
      </w:pPr>
      <w:r>
        <w:rPr>
          <w:sz w:val="24"/>
          <w:szCs w:val="24"/>
        </w:rPr>
        <w:t xml:space="preserve">مشروع التطوير العقاري يحتاج أكثر من أرض ومخطط جميل. يجب التحقق من المنطقة التنظيمية، وصفة المطور والمستثمر، والتراخيص، ومصدر التمويل، وجدول التنفيذ، وآلية حماية أموال المشترين، ومن يملك الأرض فعلاً. أعلنت هيئة الاستثمار السورية في 2026 اختصاصها بتنظيم قطاع التطوير والاستثمار العقاري وفق القوانين النافذة، ما يجعل التحقق من الترخيص أساسياً.</w:t>
      </w:r>
    </w:p>
    <w:p>
      <w:pPr>
        <w:bidi/>
        <w:jc w:val="right"/>
        <w:spacing w:after="140"/>
      </w:pPr>
      <w:r>
        <w:rPr>
          <w:sz w:val="24"/>
          <w:szCs w:val="24"/>
        </w:rPr>
        <w:t xml:space="preserve">في البيع على الخارطة، اطلب عقداً يحدد المواصفات، والمرحلة، والتسليم، والتأخير، والتعديل، والاسترداد، وإدارة المرافق المشتركة. لا تعتمد على الإعلان أو المجسم وحده.</w:t>
      </w:r>
    </w:p>
    <w:p>
      <w:pPr>
        <w:bidi/>
        <w:jc w:val="right"/>
        <w:spacing w:after="140"/>
      </w:pPr>
      <w:r>
        <w:rPr>
          <w:sz w:val="24"/>
          <w:szCs w:val="24"/>
        </w:rPr>
        <w:t xml:space="preserve">فرص إعادة الإعمار لا تعني أرباحاً سهلة</w:t>
      </w:r>
    </w:p>
    <w:p>
      <w:pPr>
        <w:bidi/>
        <w:jc w:val="right"/>
        <w:spacing w:after="140"/>
      </w:pPr>
      <w:r>
        <w:rPr>
          <w:sz w:val="24"/>
          <w:szCs w:val="24"/>
        </w:rPr>
        <w:t xml:space="preserve">تقديرات البنك الدولي تشير إلى احتياجات إعادة إعمار ضخمة، لكن الحجم الكبير لا يحول كل أرض أو مشروع إلى فرصة مربحة. الربح يعتمد على قابلية التنفيذ، والبنية التحتية، والتمويل، والقدرة الشرائية، ووضوح الملكية، والتراخيص، وسلسلة التوريد، والاستقرار التشغيلي.</w:t>
      </w:r>
    </w:p>
    <w:p>
      <w:pPr>
        <w:bidi/>
        <w:jc w:val="right"/>
        <w:spacing w:after="140"/>
      </w:pPr>
      <w:r>
        <w:rPr>
          <w:sz w:val="24"/>
          <w:szCs w:val="24"/>
        </w:rPr>
        <w:t xml:space="preserve">المشروع الذي يملك مشكلة قانونية أو بنية تحتية معدومة قد يبقى معطلاً سنوات. لذلك يجب فصل «الحاجة المجتمعية» عن «الجدوى الاستثمارية»، ثم بناء نموذج مالي يوضح من سيدفع، ومتى، وبأي عملة، وما هي مخاطر التأخير.</w:t>
      </w:r>
    </w:p>
    <w:p>
      <w:pPr>
        <w:bidi/>
        <w:jc w:val="right"/>
        <w:spacing w:after="140"/>
      </w:pPr>
      <w:r>
        <w:rPr>
          <w:sz w:val="24"/>
          <w:szCs w:val="24"/>
        </w:rPr>
        <w:t xml:space="preserve">المشتري أو المستثمر من خارج سوريا</w:t>
      </w:r>
    </w:p>
    <w:p>
      <w:pPr>
        <w:bidi/>
        <w:jc w:val="right"/>
        <w:spacing w:after="140"/>
      </w:pPr>
      <w:r>
        <w:rPr>
          <w:sz w:val="24"/>
          <w:szCs w:val="24"/>
        </w:rPr>
        <w:t xml:space="preserve">على المستثمر غير المقيم أن يفحص أهلية التملك، وطريقة التحويل، والامتثال المصرفي، والضرائب، والتوكيل، وإثبات مصدر الأموال، وإمكانية إعادة الأرباح أو رأس المال. حتى عندما يسمح الإطار الاستثماري بملكية كاملة للمشروع، قد تبقى للعقار نفسه قواعد خاصة بحسب نوعه وموقعه واستعماله.</w:t>
      </w:r>
    </w:p>
    <w:p>
      <w:pPr>
        <w:bidi/>
        <w:jc w:val="right"/>
        <w:spacing w:after="140"/>
      </w:pPr>
      <w:r>
        <w:rPr>
          <w:sz w:val="24"/>
          <w:szCs w:val="24"/>
        </w:rPr>
        <w:t xml:space="preserve">لا تحوّل أموالاً إلى حساب شخصي لمجرد أن الصفقة تبدو عاجلة. استخدم عقداً موثقاً، ومسار دفع يمكن إثباته، ومستشاراً مستقلاً عن البائع والوسيط.</w:t>
      </w:r>
    </w:p>
    <w:p>
      <w:pPr>
        <w:bidi/>
        <w:jc w:val="right"/>
        <w:spacing w:after="140"/>
      </w:pPr>
      <w:r>
        <w:rPr>
          <w:sz w:val="24"/>
          <w:szCs w:val="24"/>
        </w:rPr>
        <w:t xml:space="preserve">إشارات حمراء يجب أن توقف الصفقة</w:t>
      </w:r>
    </w:p>
    <w:p>
      <w:pPr>
        <w:bidi/>
        <w:jc w:val="right"/>
        <w:spacing w:after="140"/>
      </w:pPr>
      <w:r>
        <w:rPr>
          <w:sz w:val="24"/>
          <w:szCs w:val="24"/>
        </w:rPr>
        <w:t xml:space="preserve">رفض تقديم قيد حديث أو أصل الوكالة.</w:t>
      </w:r>
    </w:p>
    <w:p>
      <w:pPr>
        <w:bidi/>
        <w:jc w:val="right"/>
        <w:spacing w:after="140"/>
      </w:pPr>
      <w:r>
        <w:rPr>
          <w:sz w:val="24"/>
          <w:szCs w:val="24"/>
        </w:rPr>
        <w:t xml:space="preserve">ضغط لدفع العربون قبل مراجعة الأوراق.</w:t>
      </w:r>
    </w:p>
    <w:p>
      <w:pPr>
        <w:bidi/>
        <w:jc w:val="right"/>
        <w:spacing w:after="140"/>
      </w:pPr>
      <w:r>
        <w:rPr>
          <w:sz w:val="24"/>
          <w:szCs w:val="24"/>
        </w:rPr>
        <w:t xml:space="preserve">اختلاف اسم المالك أو المساحة أو رقم العقار.</w:t>
      </w:r>
    </w:p>
    <w:p>
      <w:pPr>
        <w:bidi/>
        <w:jc w:val="right"/>
        <w:spacing w:after="140"/>
      </w:pPr>
      <w:r>
        <w:rPr>
          <w:sz w:val="24"/>
          <w:szCs w:val="24"/>
        </w:rPr>
        <w:t xml:space="preserve">وعود بعائد مضمون أو ارتفاع مؤكد.</w:t>
      </w:r>
    </w:p>
    <w:p>
      <w:pPr>
        <w:bidi/>
        <w:jc w:val="right"/>
        <w:spacing w:after="140"/>
      </w:pPr>
      <w:r>
        <w:rPr>
          <w:sz w:val="24"/>
          <w:szCs w:val="24"/>
        </w:rPr>
        <w:t xml:space="preserve">إضافات إنشائية كبيرة بلا ترخيص.</w:t>
      </w:r>
    </w:p>
    <w:p>
      <w:pPr>
        <w:bidi/>
        <w:jc w:val="right"/>
        <w:spacing w:after="140"/>
      </w:pPr>
      <w:r>
        <w:rPr>
          <w:sz w:val="24"/>
          <w:szCs w:val="24"/>
        </w:rPr>
        <w:t xml:space="preserve">وجود شاغلين دون عقود واضحة.</w:t>
      </w:r>
    </w:p>
    <w:p>
      <w:pPr>
        <w:bidi/>
        <w:jc w:val="right"/>
        <w:spacing w:after="140"/>
      </w:pPr>
      <w:r>
        <w:rPr>
          <w:sz w:val="24"/>
          <w:szCs w:val="24"/>
        </w:rPr>
        <w:t xml:space="preserve">سعر أقل بكثير من السوق بلا تفسير مقنع.</w:t>
      </w:r>
    </w:p>
    <w:p>
      <w:pPr>
        <w:bidi/>
        <w:jc w:val="right"/>
        <w:spacing w:after="140"/>
      </w:pPr>
      <w:r>
        <w:rPr>
          <w:sz w:val="24"/>
          <w:szCs w:val="24"/>
        </w:rPr>
        <w:t xml:space="preserve">طلب تحويل الثمن إلى طرف ثالث غير مذكور في العقد.</w:t>
      </w:r>
    </w:p>
    <w:p>
      <w:pPr>
        <w:bidi/>
        <w:jc w:val="right"/>
        <w:spacing w:after="140"/>
      </w:pPr>
      <w:r>
        <w:rPr>
          <w:sz w:val="24"/>
          <w:szCs w:val="24"/>
        </w:rPr>
        <w:t xml:space="preserve">قائمة تحقق قبل الشراء</w:t>
      </w:r>
    </w:p>
    <w:p>
      <w:pPr>
        <w:bidi/>
        <w:jc w:val="right"/>
        <w:spacing w:after="140"/>
      </w:pPr>
      <w:r>
        <w:rPr>
          <w:sz w:val="24"/>
          <w:szCs w:val="24"/>
        </w:rPr>
        <w:t xml:space="preserve">حدد الهدف: سكن، إيجار، تطوير، حفظ قيمة أو إعادة بيع.</w:t>
      </w:r>
    </w:p>
    <w:p>
      <w:pPr>
        <w:bidi/>
        <w:jc w:val="right"/>
        <w:spacing w:after="140"/>
      </w:pPr>
      <w:r>
        <w:rPr>
          <w:sz w:val="24"/>
          <w:szCs w:val="24"/>
        </w:rPr>
        <w:t xml:space="preserve">افحص القيد والمالك والإشارات.</w:t>
      </w:r>
    </w:p>
    <w:p>
      <w:pPr>
        <w:bidi/>
        <w:jc w:val="right"/>
        <w:spacing w:after="140"/>
      </w:pPr>
      <w:r>
        <w:rPr>
          <w:sz w:val="24"/>
          <w:szCs w:val="24"/>
        </w:rPr>
        <w:t xml:space="preserve">نفذ كشفاً هندسياً ومساحياً.</w:t>
      </w:r>
    </w:p>
    <w:p>
      <w:pPr>
        <w:bidi/>
        <w:jc w:val="right"/>
        <w:spacing w:after="140"/>
      </w:pPr>
      <w:r>
        <w:rPr>
          <w:sz w:val="24"/>
          <w:szCs w:val="24"/>
        </w:rPr>
        <w:t xml:space="preserve">راجع التنظيم والترخيص والاستعمال.</w:t>
      </w:r>
    </w:p>
    <w:p>
      <w:pPr>
        <w:bidi/>
        <w:jc w:val="right"/>
        <w:spacing w:after="140"/>
      </w:pPr>
      <w:r>
        <w:rPr>
          <w:sz w:val="24"/>
          <w:szCs w:val="24"/>
        </w:rPr>
        <w:t xml:space="preserve">احسب التكلفة الكلية لا السعر فقط.</w:t>
      </w:r>
    </w:p>
    <w:p>
      <w:pPr>
        <w:bidi/>
        <w:jc w:val="right"/>
        <w:spacing w:after="140"/>
      </w:pPr>
      <w:r>
        <w:rPr>
          <w:sz w:val="24"/>
          <w:szCs w:val="24"/>
        </w:rPr>
        <w:t xml:space="preserve">اكتب شروطاً سابقة للدفع.</w:t>
      </w:r>
    </w:p>
    <w:p>
      <w:pPr>
        <w:bidi/>
        <w:jc w:val="right"/>
        <w:spacing w:after="140"/>
      </w:pPr>
      <w:r>
        <w:rPr>
          <w:sz w:val="24"/>
          <w:szCs w:val="24"/>
        </w:rPr>
        <w:t xml:space="preserve">تحقق من الضرائب والرسوم.</w:t>
      </w:r>
    </w:p>
    <w:p>
      <w:pPr>
        <w:bidi/>
        <w:jc w:val="right"/>
        <w:spacing w:after="140"/>
      </w:pPr>
      <w:r>
        <w:rPr>
          <w:sz w:val="24"/>
          <w:szCs w:val="24"/>
        </w:rPr>
        <w:t xml:space="preserve">خطط للتسجيل والتسليم.</w:t>
      </w:r>
    </w:p>
    <w:p>
      <w:pPr>
        <w:bidi/>
        <w:jc w:val="right"/>
        <w:spacing w:after="140"/>
      </w:pPr>
      <w:r>
        <w:rPr>
          <w:sz w:val="24"/>
          <w:szCs w:val="24"/>
        </w:rPr>
        <w:t xml:space="preserve">احتفظ بنسخ موثقة من كل مستند.</w:t>
      </w:r>
    </w:p>
    <w:p>
      <w:pPr>
        <w:bidi/>
        <w:jc w:val="right"/>
        <w:spacing w:after="140"/>
      </w:pPr>
      <w:r>
        <w:rPr>
          <w:sz w:val="24"/>
          <w:szCs w:val="24"/>
        </w:rPr>
        <w:t xml:space="preserve">لا تعتمد على مستشار يعمل لصالح الطرف الآخر.</w:t>
      </w:r>
    </w:p>
    <w:p>
      <w:pPr>
        <w:bidi/>
        <w:jc w:val="right"/>
        <w:spacing w:after="140"/>
      </w:pPr>
      <w:r>
        <w:rPr>
          <w:sz w:val="24"/>
          <w:szCs w:val="24"/>
        </w:rPr>
        <w:t xml:space="preserve">غرفة مستندات الصفقة</w:t>
      </w:r>
    </w:p>
    <w:p>
      <w:pPr>
        <w:bidi/>
        <w:jc w:val="right"/>
        <w:spacing w:after="140"/>
      </w:pPr>
      <w:r>
        <w:rPr>
          <w:sz w:val="24"/>
          <w:szCs w:val="24"/>
        </w:rPr>
        <w:t xml:space="preserve">أنشئ مجلداً منظماً قبل التفاوض النهائي يتضمن القيد العقاري، المخطط المساحي، رخص البناء، براءة الذمة إن لزم، عقود الإيجار، فواتير الخدمات، صوراً مؤرخة، تقارير الصيانة، وأي مراسلات مع البلدية أو الدوائر المختصة. سمِّ الملفات بتاريخها ومصدرها، واكتب قائمة توضح ما هو أصل وما هو صورة وما الذي لم يتم التحقق منه بعد.</w:t>
      </w:r>
    </w:p>
    <w:p>
      <w:pPr>
        <w:bidi/>
        <w:jc w:val="right"/>
        <w:spacing w:after="140"/>
      </w:pPr>
      <w:r>
        <w:rPr>
          <w:sz w:val="24"/>
          <w:szCs w:val="24"/>
        </w:rPr>
        <w:t xml:space="preserve">هذه الغرفة ليست للشركات الكبيرة فقط. حتى مشتري شقة واحدة يحتاج سجلاً يمكن الرجوع إليه عند التسجيل أو البيع اللاحق أو النزاع. كل معلومة شفهية مهمة يجب تحويلها إلى بند في العقد أو مستند رسمي.</w:t>
      </w:r>
    </w:p>
    <w:p>
      <w:pPr>
        <w:bidi/>
        <w:jc w:val="right"/>
        <w:spacing w:after="140"/>
      </w:pPr>
      <w:r>
        <w:rPr>
          <w:sz w:val="24"/>
          <w:szCs w:val="24"/>
        </w:rPr>
        <w:t xml:space="preserve">ميزانية الترميم وإدارة المقاول</w:t>
      </w:r>
    </w:p>
    <w:p>
      <w:pPr>
        <w:bidi/>
        <w:jc w:val="right"/>
        <w:spacing w:after="140"/>
      </w:pPr>
      <w:r>
        <w:rPr>
          <w:sz w:val="24"/>
          <w:szCs w:val="24"/>
        </w:rPr>
        <w:t xml:space="preserve">في الأبنية القديمة، قد تكون كلفة الترميم أكبر من الفارق بين سعر الشراء وسعر السوق. اطلب كشفاً فنياً للكهرباء والمياه والعزل والسقف والهيكل والمصعد، ثم أضف احتياطياً لا يقل عن نسبة معقولة للمفاجآت. لا تسعّر على أساس المواد فقط؛ هناك نقل، هدر، أجور، تأخير، وتصاريح.</w:t>
      </w:r>
    </w:p>
    <w:p>
      <w:pPr>
        <w:bidi/>
        <w:jc w:val="right"/>
        <w:spacing w:after="140"/>
      </w:pPr>
      <w:r>
        <w:rPr>
          <w:sz w:val="24"/>
          <w:szCs w:val="24"/>
        </w:rPr>
        <w:t xml:space="preserve">عقد المقاول يجب أن يحدد الكميات والمواصفات والدفعات والضمان والاختبارات والتسليم. اربط الدفعات بإنجاز قابل للقياس، واحتفظ بجزء حتى معالجة العيوب.</w:t>
      </w:r>
    </w:p>
    <w:p>
      <w:pPr>
        <w:bidi/>
        <w:jc w:val="right"/>
        <w:spacing w:after="140"/>
      </w:pPr>
      <w:r>
        <w:rPr>
          <w:sz w:val="24"/>
          <w:szCs w:val="24"/>
        </w:rPr>
        <w:t xml:space="preserve">مثال صفقة: شقة تحتاج إصلاحاً</w:t>
      </w:r>
    </w:p>
    <w:p>
      <w:pPr>
        <w:bidi/>
        <w:jc w:val="right"/>
        <w:spacing w:after="140"/>
      </w:pPr>
      <w:r>
        <w:rPr>
          <w:sz w:val="24"/>
          <w:szCs w:val="24"/>
        </w:rPr>
        <w:t xml:space="preserve">إذا كان سعر الشراء 100 وحدة، وكلفة التسجيل والرسوم 5، والإصلاح 20، وفترة التعطيل ستة أشهر، فالكلفة الحقيقية ليست 100. أضف أيضاً تكلفة رأس المال ومخاطر تجاوز الميزانية. إذا أصبح الإيجار السنوي الصافي 8 وحدات، فالعائد يحسب على إجمالي الاستثمار، لا على سعر الإعلان.</w:t>
      </w:r>
    </w:p>
    <w:p>
      <w:pPr>
        <w:bidi/>
        <w:jc w:val="right"/>
        <w:spacing w:after="140"/>
      </w:pPr>
      <w:r>
        <w:rPr>
          <w:sz w:val="24"/>
          <w:szCs w:val="24"/>
        </w:rPr>
        <w:t xml:space="preserve">هذا المثال يوضح لماذا يجب أن يسبق النموذج المالي العربون. أحياناً يكون عقار أغلى لكنه جاهز وقانوني أكثر ربحية من عقار أرخص يحتاج سنوات لتسوية مشكلاته.</w:t>
      </w:r>
    </w:p>
    <w:p>
      <w:pPr>
        <w:bidi/>
        <w:jc w:val="right"/>
        <w:spacing w:after="140"/>
      </w:pPr>
      <w:r>
        <w:rPr>
          <w:sz w:val="24"/>
          <w:szCs w:val="24"/>
        </w:rPr>
        <w:t xml:space="preserve">أول 90 يوماً بعد الشراء</w:t>
      </w:r>
    </w:p>
    <w:p>
      <w:pPr>
        <w:bidi/>
        <w:jc w:val="right"/>
        <w:spacing w:after="140"/>
      </w:pPr>
      <w:r>
        <w:rPr>
          <w:sz w:val="24"/>
          <w:szCs w:val="24"/>
        </w:rPr>
        <w:t xml:space="preserve">أكمل التسجيل والتسليم، غيّر حسابات الخدمات، وثّق حالة العقار، راجع التأمين إن توفر، ضع خطة صيانة، وأنشئ ملفاً للإيرادات والمصروفات. إذا كان مؤجراً، راجع عقد الإيجار والضمانات وآلية التحصيل.</w:t>
      </w:r>
    </w:p>
    <w:p>
      <w:pPr>
        <w:bidi/>
        <w:jc w:val="right"/>
        <w:spacing w:after="140"/>
      </w:pPr>
      <w:r>
        <w:rPr>
          <w:sz w:val="24"/>
          <w:szCs w:val="24"/>
        </w:rPr>
        <w:t xml:space="preserve">بعد ثلاثة أشهر قارن الافتراضات بالواقع: هل تأخر الإصلاح؟ هل ارتفعت الكلفة؟ هل الطلب الإيجاري كما توقعت؟ تحديث النموذج مبكراً يمنع استمرار قرار خاطئ.</w:t>
      </w:r>
    </w:p>
    <w:p>
      <w:pPr>
        <w:bidi/>
        <w:jc w:val="right"/>
        <w:spacing w:after="140"/>
      </w:pPr>
      <w:r>
        <w:rPr>
          <w:sz w:val="24"/>
          <w:szCs w:val="24"/>
        </w:rPr>
        <w:t xml:space="preserve">مصادر خارجية موثوقة</w:t>
      </w:r>
    </w:p>
    <w:p>
      <w:pPr>
        <w:bidi/>
        <w:jc w:val="right"/>
        <w:spacing w:after="140"/>
      </w:pPr>
      <w:r>
        <w:rPr>
          <w:sz w:val="24"/>
          <w:szCs w:val="24"/>
        </w:rPr>
        <w:t xml:space="preserve">هيئة الاستثمار السورية: تنظيم قطاع التطوير والاستثمار العقاري</w:t>
      </w:r>
    </w:p>
    <w:p>
      <w:pPr>
        <w:bidi/>
        <w:jc w:val="right"/>
        <w:spacing w:after="140"/>
      </w:pPr>
      <w:r>
        <w:rPr>
          <w:sz w:val="24"/>
          <w:szCs w:val="24"/>
        </w:rPr>
        <w:t xml:space="preserve">المديرية العامة للمصالح العقارية: القيد العقاري الإلكتروني عبر منصة أنجز</w:t>
      </w:r>
    </w:p>
    <w:p>
      <w:pPr>
        <w:bidi/>
        <w:jc w:val="right"/>
        <w:spacing w:after="140"/>
      </w:pPr>
      <w:r>
        <w:rPr>
          <w:sz w:val="24"/>
          <w:szCs w:val="24"/>
        </w:rPr>
        <w:t xml:space="preserve">وزارة العدل: ضوابط تثبيت البيوع العقارية ونقل الملكية</w:t>
      </w:r>
    </w:p>
    <w:p>
      <w:pPr>
        <w:bidi/>
        <w:jc w:val="right"/>
        <w:spacing w:after="140"/>
      </w:pPr>
      <w:r>
        <w:rPr>
          <w:sz w:val="24"/>
          <w:szCs w:val="24"/>
        </w:rPr>
        <w:t xml:space="preserve">البنك الدولي: تقدير احتياجات إعادة إعمار سوريا</w:t>
      </w:r>
    </w:p>
    <w:p>
      <w:pPr>
        <w:bidi/>
        <w:jc w:val="right"/>
        <w:spacing w:after="140"/>
      </w:pPr>
      <w:r>
        <w:rPr>
          <w:sz w:val="24"/>
          <w:szCs w:val="24"/>
        </w:rPr>
        <w:t xml:space="preserve">خطة رقمنة السجل العقاري في سوريا</w:t>
      </w:r>
    </w:p>
    <w:p>
      <w:pPr>
        <w:bidi/>
        <w:jc w:val="right"/>
        <w:spacing w:after="140"/>
      </w:pPr>
      <w:r>
        <w:rPr>
          <w:sz w:val="24"/>
          <w:szCs w:val="24"/>
        </w:rPr>
        <w:t xml:space="preserve">روابط داخلية مفيدة</w:t>
      </w:r>
    </w:p>
    <w:p>
      <w:pPr>
        <w:bidi/>
        <w:jc w:val="right"/>
        <w:spacing w:after="140"/>
      </w:pPr>
      <w:r>
        <w:rPr>
          <w:sz w:val="24"/>
          <w:szCs w:val="24"/>
        </w:rPr>
        <w:t xml:space="preserve">دليل الضرائب والرسوم في سوريا</w:t>
      </w:r>
    </w:p>
    <w:p>
      <w:pPr>
        <w:bidi/>
        <w:jc w:val="right"/>
        <w:spacing w:after="140"/>
      </w:pPr>
      <w:r>
        <w:rPr>
          <w:sz w:val="24"/>
          <w:szCs w:val="24"/>
        </w:rPr>
        <w:t xml:space="preserve">دليل الاستيراد والتصدير</w:t>
      </w:r>
    </w:p>
    <w:p>
      <w:pPr>
        <w:bidi/>
        <w:jc w:val="right"/>
        <w:spacing w:after="140"/>
      </w:pPr>
      <w:r>
        <w:rPr>
          <w:sz w:val="24"/>
          <w:szCs w:val="24"/>
        </w:rPr>
        <w:t xml:space="preserve">دليل الشركات والأعمال</w:t>
      </w:r>
    </w:p>
    <w:p>
      <w:pPr>
        <w:bidi/>
        <w:jc w:val="right"/>
        <w:spacing w:after="140"/>
      </w:pPr>
      <w:r>
        <w:rPr>
          <w:sz w:val="24"/>
          <w:szCs w:val="24"/>
        </w:rPr>
        <w:t xml:space="preserve">فرص الاستثمار والعقارات</w:t>
      </w:r>
    </w:p>
    <w:p>
      <w:pPr>
        <w:bidi/>
        <w:jc w:val="right"/>
        <w:spacing w:after="140"/>
      </w:pPr>
      <w:r>
        <w:rPr>
          <w:sz w:val="24"/>
          <w:szCs w:val="24"/>
        </w:rPr>
        <w:t xml:space="preserve">التواصل مع Bsouria</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دليل الاستثمار العقاري في سوريا 2026: فحص الملكية والتقييم والعائد قبل الشراء</dc:title>
  <dc:creator>Bsouria Editorial Team</dc:creator>
  <cp:lastModifiedBy>Bsouria</cp:lastModifiedBy>
  <dcterms:created xsi:type="dcterms:W3CDTF">2026-09-15T14:27:53Z</dcterms:created>
</cp:coreProperties>
</file>