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مقارنة العقار بين دمشق وحلب وحمص واللاذقية وطرطوس 2026: أي مدينة تناسب هدفك؟</w:t>
      </w:r>
    </w:p>
    <w:p>
      <w:pPr>
        <w:bidi/>
        <w:jc w:val="right"/>
      </w:pPr>
      <w:r>
        <w:rPr>
          <w:i/>
          <w:color w:val="64736B"/>
        </w:rPr>
        <w:t>Bsouria Editorial Team · 2026-07-28</w:t>
      </w:r>
    </w:p>
    <w:p>
      <w:pPr>
        <w:bidi/>
        <w:jc w:val="right"/>
        <w:spacing w:after="220"/>
      </w:pPr>
      <w:r>
        <w:rPr>
          <w:i/>
        </w:rPr>
        <w:t>مقارنة بشرية وعملية بين خمس مدن سورية بحسب السكن، الإيجار، التجارة، الترميم، الخدمات والسيولة دون أرقام أسعار سريعة التقادم.</w:t>
      </w:r>
    </w:p>
    <w:p>
      <w:pPr>
        <w:bidi/>
        <w:jc w:val="right"/>
        <w:spacing w:after="140"/>
      </w:pPr>
      <w:r>
        <w:rPr>
          <w:sz w:val="24"/>
          <w:szCs w:val="24"/>
        </w:rPr>
        <w:t xml:space="preserve">السؤال «أين أشتري؟» لا يملك جواباً واحداً. المدينة المناسبة لسكن عائلة ليست بالضرورة الأفضل لمحل تجاري أو مشروع ترميم أو إيجار موسمي. هذه المقارنة لا تتنبأ بالأسعار؛ بل تحول هدفك إلى معايير يمكنك فحصها.</w:t>
      </w:r>
    </w:p>
    <w:p>
      <w:pPr>
        <w:bidi/>
        <w:jc w:val="right"/>
        <w:spacing w:after="140"/>
      </w:pPr>
      <w:r>
        <w:rPr>
          <w:sz w:val="24"/>
          <w:szCs w:val="24"/>
        </w:rPr>
        <w:t xml:space="preserve">طريقة الاستخدام: أعط كل معيار علامة من 1 إلى 5 حسب احتياجك، ثم قيّم العقار نفسه. لا تمنح المدينة علامة عامة قبل زيارة الموقع وفحص الملكية.</w:t>
      </w:r>
    </w:p>
    <w:p>
      <w:pPr>
        <w:bidi/>
        <w:jc w:val="right"/>
        <w:spacing w:after="140"/>
      </w:pPr>
      <w:r>
        <w:rPr>
          <w:sz w:val="24"/>
          <w:szCs w:val="24"/>
        </w:rPr>
        <w:t xml:space="preserve">نظرة سريعة</w:t>
      </w:r>
    </w:p>
    <w:p>
      <w:pPr>
        <w:bidi/>
        <w:jc w:val="right"/>
        <w:spacing w:after="140"/>
      </w:pPr>
      <w:r>
        <w:rPr>
          <w:sz w:val="24"/>
          <w:szCs w:val="24"/>
        </w:rPr>
        <w:t xml:space="preserve">المدينةقد تناسبأسئلة إضافيةدمشق وريفهاالوصول للخدمات والعمل والسكن العائليالازدحام، المواقف، الترميم، اختلاف خدمات الضواحيحلبالسكن والتجارة والصناعة وفرص إعادة التأهيلالفحص الإنشائي، السجل المحلي، كلفة الإصلاححمصالموقع الوسطي والسكن وبعض النشاط التجاريتفاوت الضرر والخدمات بين الأحياءاللاذقيةالسكن الساحلي والجامعة والخدمات والموسميةالرطوبة والازدحام الصيفي والإدارةطرطوسالسكن الساحلي والطلب المحلي والإجازاتالموسمية والخدمات الدقيقة للموقع</w:t>
      </w:r>
    </w:p>
    <w:p>
      <w:pPr>
        <w:bidi/>
        <w:jc w:val="right"/>
        <w:spacing w:after="140"/>
      </w:pPr>
      <w:r>
        <w:rPr>
          <w:sz w:val="24"/>
          <w:szCs w:val="24"/>
        </w:rPr>
        <w:t xml:space="preserve">إذا كان هدفك السكن</w:t>
      </w:r>
    </w:p>
    <w:p>
      <w:pPr>
        <w:bidi/>
        <w:jc w:val="right"/>
        <w:spacing w:after="140"/>
      </w:pPr>
      <w:r>
        <w:rPr>
          <w:sz w:val="24"/>
          <w:szCs w:val="24"/>
        </w:rPr>
        <w:t xml:space="preserve">ابدأ من الأسرة: العمل، المدارس، الصحة، النقل، المصعد، الماء، الكهرباء والإنترنت. المدينة الأقل كلفة قد تصبح أغلى إذا استهلكت ساعات يومية في الطريق.</w:t>
      </w:r>
    </w:p>
    <w:p>
      <w:pPr>
        <w:bidi/>
        <w:jc w:val="right"/>
        <w:spacing w:after="140"/>
      </w:pPr>
      <w:r>
        <w:rPr>
          <w:sz w:val="24"/>
          <w:szCs w:val="24"/>
        </w:rPr>
        <w:t xml:space="preserve">إذا كان هدفك الإيجار</w:t>
      </w:r>
    </w:p>
    <w:p>
      <w:pPr>
        <w:bidi/>
        <w:jc w:val="right"/>
        <w:spacing w:after="140"/>
      </w:pPr>
      <w:r>
        <w:rPr>
          <w:sz w:val="24"/>
          <w:szCs w:val="24"/>
        </w:rPr>
        <w:t xml:space="preserve">حدد المستأجر في كل مدينة. في دمشق قد يرتبط الطلب بالعمل والخدمات، في حلب بالنشاط التجاري والتعليمي والصناعي، في حمص بالسكن والخدمات الوسيطة، وعلى الساحل بالطلب الدائم والموسمي. اختبر الصافي والشغور.</w:t>
      </w:r>
    </w:p>
    <w:p>
      <w:pPr>
        <w:bidi/>
        <w:jc w:val="right"/>
        <w:spacing w:after="140"/>
      </w:pPr>
      <w:r>
        <w:rPr>
          <w:sz w:val="24"/>
          <w:szCs w:val="24"/>
        </w:rPr>
        <w:t xml:space="preserve">إذا كان هدفك الترميم وإعادة البيع</w:t>
      </w:r>
    </w:p>
    <w:p>
      <w:pPr>
        <w:bidi/>
        <w:jc w:val="right"/>
        <w:spacing w:after="140"/>
      </w:pPr>
      <w:r>
        <w:rPr>
          <w:sz w:val="24"/>
          <w:szCs w:val="24"/>
        </w:rPr>
        <w:t xml:space="preserve">الخصم الظاهر ليس ربحاً. اطلب كشفاً هندسياً، وضع زمناً للموافقات والمواد والمقاول والتسويق. تقييم البنك الدولي يؤكد ضخامة أضرار المباني والبنية التحتية، خصوصاً في حلب وريف دمشق وحمص، ما يعني فرصاً وحاجة كبيرة، لكنه يعني أيضاً تعقيداً ومخاطر تنفيذ.</w:t>
      </w:r>
    </w:p>
    <w:p>
      <w:pPr>
        <w:bidi/>
        <w:jc w:val="right"/>
        <w:spacing w:after="140"/>
      </w:pPr>
      <w:r>
        <w:rPr>
          <w:sz w:val="24"/>
          <w:szCs w:val="24"/>
        </w:rPr>
        <w:t xml:space="preserve">إذا كان هدفك تجارياً</w:t>
      </w:r>
    </w:p>
    <w:p>
      <w:pPr>
        <w:bidi/>
        <w:jc w:val="right"/>
        <w:spacing w:after="140"/>
      </w:pPr>
      <w:r>
        <w:rPr>
          <w:sz w:val="24"/>
          <w:szCs w:val="24"/>
        </w:rPr>
        <w:t xml:space="preserve">قارن تدفق الناس وسلسلة التوريد والطاقة والتخزين والرخصة والقدرة الشرائية. لا تستخدم متوسط المدينة لتقييم شارع تجاري محدد.</w:t>
      </w:r>
    </w:p>
    <w:p>
      <w:pPr>
        <w:bidi/>
        <w:jc w:val="right"/>
        <w:spacing w:after="140"/>
      </w:pPr>
      <w:r>
        <w:rPr>
          <w:sz w:val="24"/>
          <w:szCs w:val="24"/>
        </w:rPr>
        <w:t xml:space="preserve">بطاقة قرار</w:t>
      </w:r>
    </w:p>
    <w:p>
      <w:pPr>
        <w:bidi/>
        <w:jc w:val="right"/>
        <w:spacing w:after="140"/>
      </w:pPr>
      <w:r>
        <w:rPr>
          <w:sz w:val="24"/>
          <w:szCs w:val="24"/>
        </w:rPr>
        <w:t xml:space="preserve">اكتب الهدف الرئيسي والثانوي.</w:t>
      </w:r>
    </w:p>
    <w:p>
      <w:pPr>
        <w:bidi/>
        <w:jc w:val="right"/>
        <w:spacing w:after="140"/>
      </w:pPr>
      <w:r>
        <w:rPr>
          <w:sz w:val="24"/>
          <w:szCs w:val="24"/>
        </w:rPr>
        <w:t xml:space="preserve">حدد أقصى زمن وصول مقبول.</w:t>
      </w:r>
    </w:p>
    <w:p>
      <w:pPr>
        <w:bidi/>
        <w:jc w:val="right"/>
        <w:spacing w:after="140"/>
      </w:pPr>
      <w:r>
        <w:rPr>
          <w:sz w:val="24"/>
          <w:szCs w:val="24"/>
        </w:rPr>
        <w:t xml:space="preserve">ضع حد كلفة الترميم.</w:t>
      </w:r>
    </w:p>
    <w:p>
      <w:pPr>
        <w:bidi/>
        <w:jc w:val="right"/>
        <w:spacing w:after="140"/>
      </w:pPr>
      <w:r>
        <w:rPr>
          <w:sz w:val="24"/>
          <w:szCs w:val="24"/>
        </w:rPr>
        <w:t xml:space="preserve">حدد مستوى وضوح الملكية المقبول.</w:t>
      </w:r>
    </w:p>
    <w:p>
      <w:pPr>
        <w:bidi/>
        <w:jc w:val="right"/>
        <w:spacing w:after="140"/>
      </w:pPr>
      <w:r>
        <w:rPr>
          <w:sz w:val="24"/>
          <w:szCs w:val="24"/>
        </w:rPr>
        <w:t xml:space="preserve">قدر الطلب الواقعي بثلاثة مصادر.</w:t>
      </w:r>
    </w:p>
    <w:p>
      <w:pPr>
        <w:bidi/>
        <w:jc w:val="right"/>
        <w:spacing w:after="140"/>
      </w:pPr>
      <w:r>
        <w:rPr>
          <w:sz w:val="24"/>
          <w:szCs w:val="24"/>
        </w:rPr>
        <w:t xml:space="preserve">احسب الصافي في سيناريو ضاغط.</w:t>
      </w:r>
    </w:p>
    <w:p>
      <w:pPr>
        <w:bidi/>
        <w:jc w:val="right"/>
        <w:spacing w:after="140"/>
      </w:pPr>
      <w:r>
        <w:rPr>
          <w:sz w:val="24"/>
          <w:szCs w:val="24"/>
        </w:rPr>
        <w:t xml:space="preserve">زر ثلاثة عقارات في مدينتين على الأقل.</w:t>
      </w:r>
    </w:p>
    <w:p>
      <w:pPr>
        <w:bidi/>
        <w:jc w:val="right"/>
        <w:spacing w:after="140"/>
      </w:pPr>
      <w:r>
        <w:rPr>
          <w:sz w:val="24"/>
          <w:szCs w:val="24"/>
        </w:rPr>
        <w:t xml:space="preserve">دع مستشاراً مستقلاً يراجع الخيار النهائي.</w:t>
      </w:r>
    </w:p>
    <w:p>
      <w:pPr>
        <w:bidi/>
        <w:jc w:val="right"/>
        <w:spacing w:after="140"/>
      </w:pPr>
      <w:r>
        <w:rPr>
          <w:sz w:val="24"/>
          <w:szCs w:val="24"/>
        </w:rPr>
        <w:t xml:space="preserve">الاختيار الإنساني</w:t>
      </w:r>
    </w:p>
    <w:p>
      <w:pPr>
        <w:bidi/>
        <w:jc w:val="right"/>
        <w:spacing w:after="140"/>
      </w:pPr>
      <w:r>
        <w:rPr>
          <w:sz w:val="24"/>
          <w:szCs w:val="24"/>
        </w:rPr>
        <w:t xml:space="preserve">العقار ليس جدول عوائد فقط. قرب الأهل، إحساسك بالمكان، قدرة الأسرة على إدارة العقار، وإمكانية الوصول في الطوارئ عوامل حقيقية. اكتبها بوضوح حتى لا تختبئ خلف رقم مالي واحد.</w:t>
      </w:r>
    </w:p>
    <w:p>
      <w:pPr>
        <w:bidi/>
        <w:jc w:val="right"/>
        <w:spacing w:after="140"/>
      </w:pPr>
      <w:r>
        <w:rPr>
          <w:sz w:val="24"/>
          <w:szCs w:val="24"/>
        </w:rPr>
        <w:t xml:space="preserve">مصادر ومراجع</w:t>
      </w:r>
    </w:p>
    <w:p>
      <w:pPr>
        <w:bidi/>
        <w:jc w:val="right"/>
        <w:spacing w:after="140"/>
      </w:pPr>
      <w:r>
        <w:rPr>
          <w:sz w:val="24"/>
          <w:szCs w:val="24"/>
        </w:rPr>
        <w:t xml:space="preserve">تقييم البنك الدولي للأضرار وإعادة الإعمار</w:t>
      </w:r>
    </w:p>
    <w:p>
      <w:pPr>
        <w:bidi/>
        <w:jc w:val="right"/>
        <w:spacing w:after="140"/>
      </w:pPr>
      <w:r>
        <w:rPr>
          <w:sz w:val="24"/>
          <w:szCs w:val="24"/>
        </w:rPr>
        <w:t xml:space="preserve">ملف مدينة حلب لدى موئل الأمم المتحدة</w:t>
      </w:r>
    </w:p>
    <w:p>
      <w:pPr>
        <w:bidi/>
        <w:jc w:val="right"/>
        <w:spacing w:after="140"/>
      </w:pPr>
      <w:r>
        <w:rPr>
          <w:sz w:val="24"/>
          <w:szCs w:val="24"/>
        </w:rPr>
        <w:t xml:space="preserve">ملف مدينة حمص لدى موئل الأمم المتحدة</w:t>
      </w:r>
    </w:p>
    <w:p>
      <w:pPr>
        <w:bidi/>
        <w:jc w:val="right"/>
        <w:spacing w:after="140"/>
      </w:pPr>
      <w:r>
        <w:rPr>
          <w:sz w:val="24"/>
          <w:szCs w:val="24"/>
        </w:rPr>
        <w:t xml:space="preserve">الإحصاءات الحضرية لسوريا</w:t>
      </w:r>
    </w:p>
    <w:p>
      <w:pPr>
        <w:bidi/>
        <w:jc w:val="right"/>
        <w:spacing w:after="140"/>
      </w:pPr>
      <w:r>
        <w:rPr>
          <w:sz w:val="24"/>
          <w:szCs w:val="24"/>
        </w:rPr>
        <w:t xml:space="preserve">أدلة المدن داخل Bsouria</w:t>
      </w:r>
    </w:p>
    <w:p>
      <w:pPr>
        <w:bidi/>
        <w:jc w:val="right"/>
        <w:spacing w:after="140"/>
      </w:pPr>
      <w:r>
        <w:rPr>
          <w:sz w:val="24"/>
          <w:szCs w:val="24"/>
        </w:rPr>
        <w:t xml:space="preserve">دمشق وريف دمشق</w:t>
      </w:r>
    </w:p>
    <w:p>
      <w:pPr>
        <w:bidi/>
        <w:jc w:val="right"/>
        <w:spacing w:after="140"/>
      </w:pPr>
      <w:r>
        <w:rPr>
          <w:sz w:val="24"/>
          <w:szCs w:val="24"/>
        </w:rPr>
        <w:t xml:space="preserve">حلب</w:t>
      </w:r>
    </w:p>
    <w:p>
      <w:pPr>
        <w:bidi/>
        <w:jc w:val="right"/>
        <w:spacing w:after="140"/>
      </w:pPr>
      <w:r>
        <w:rPr>
          <w:sz w:val="24"/>
          <w:szCs w:val="24"/>
        </w:rPr>
        <w:t xml:space="preserve">اللاذقية وطرطوس</w:t>
      </w:r>
    </w:p>
    <w:p>
      <w:pPr>
        <w:bidi/>
        <w:jc w:val="right"/>
        <w:spacing w:after="140"/>
      </w:pPr>
      <w:r>
        <w:rPr>
          <w:sz w:val="24"/>
          <w:szCs w:val="24"/>
        </w:rPr>
        <w:t xml:space="preserve">دليل الاستثمار العقاري العام</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مقارنة العقار بين دمشق وحلب وحمص واللاذقية وطرطوس 2026: أي مدينة تناسب هدفك؟</dc:title>
  <dc:creator>Bsouria Editorial Team</dc:creator>
  <cp:lastModifiedBy>Bsouria</cp:lastModifiedBy>
  <dcterms:created xsi:type="dcterms:W3CDTF">2026-07-31T02:21:57Z</dcterms:created>
</cp:coreProperties>
</file>