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من الوزارة إلى البلدية: خريطة الدولة السورية للمواطن وصاحب العمل</w:t>
      </w:r>
    </w:p>
    <w:p>
      <w:pPr>
        <w:bidi/>
        <w:jc w:val="right"/>
      </w:pPr>
      <w:r>
        <w:rPr>
          <w:i/>
          <w:color w:val="64736B"/>
        </w:rPr>
        <w:t>Bsouria · 2026-10-23</w:t>
      </w:r>
    </w:p>
    <w:p>
      <w:pPr>
        <w:bidi/>
        <w:jc w:val="right"/>
        <w:spacing w:after="220"/>
      </w:pPr>
      <w:r>
        <w:rPr>
          <w:i/>
        </w:rPr>
        <w:t>دليل المواطن وصاحب العمل لفهم الوزارات والمحافظات والمناطق والنواحي والبلديات في سوريا، وتحديد جهة المعاملة والشكوى دون خلط بين المستويات والصلاحيات.</w:t>
      </w:r>
    </w:p>
    <w:p>
      <w:pPr>
        <w:bidi/>
        <w:jc w:val="right"/>
        <w:spacing w:after="140"/>
      </w:pPr>
      <w:r>
        <w:rPr>
          <w:sz w:val="24"/>
          <w:szCs w:val="24"/>
        </w:rPr>
        <w:t xml:space="preserve">مشهد عام لدمشق، صورة أرشيفية من ٢٠٠٨ — Vyacheslav Argenberg / Wikimedia Commons · CC BY 4.0. قصّ وتغيير حجم؛ الصورة لا تثبت الوضع الحالي.</w:t>
      </w:r>
    </w:p>
    <w:p>
      <w:pPr>
        <w:bidi/>
        <w:jc w:val="right"/>
        <w:spacing w:after="140"/>
      </w:pPr>
      <w:r>
        <w:rPr>
          <w:sz w:val="24"/>
          <w:szCs w:val="24"/>
        </w:rPr>
        <w:t xml:space="preserve">مراجعة تحريرية ومصادر: ٢٣ أكتوبر ٢٠٢٦. دليل مدني عام؛ يُفصل فيه بين النص القانوني والتطبيق، وتُراجع الإجراءات الحالية لكل معاملة.</w:t>
      </w:r>
    </w:p>
    <w:p>
      <w:pPr>
        <w:bidi/>
        <w:jc w:val="right"/>
        <w:spacing w:after="140"/>
      </w:pPr>
      <w:r>
        <w:rPr>
          <w:sz w:val="24"/>
          <w:szCs w:val="24"/>
        </w:rPr>
        <w:t xml:space="preserve">معاملة بسيطة قد تتحول إلى جولة طويلة إذا لم نعرف الفرق بين الوزارة والمديرية والمحافظة والبلدية. يقال لك «راجع المحافظة»، ثم «الموضوع عند الفرع»، بينما تبحث أنت عن رخصة أو وثيقة أو جواب على طلب. المشكلة ليست دائماً نقص المعلومات عن اسم المسؤول؛ قد تكون أننا نخلط بين المكان الذي نسكن فيه والجهة صاحبة الخدمة والسلطة التي تستطيع اتخاذ القرار. هذه المقالة ترسم خريطة عملية تساعدك على طرح السؤال الصحيح من البداية.</w:t>
      </w:r>
    </w:p>
    <w:p>
      <w:pPr>
        <w:bidi/>
        <w:jc w:val="right"/>
        <w:spacing w:after="140"/>
      </w:pPr>
      <w:r>
        <w:rPr>
          <w:sz w:val="24"/>
          <w:szCs w:val="24"/>
        </w:rPr>
        <w:t xml:space="preserve">هذا دليل مدني عام، مراجع حتى ٢٣ أكتوبر ٢٠٢٦، ومكمل لمقال توزيع السلطات في سوريا. نركز هنا على الإدارة والخدمات، لا على تكرار صلاحيات الرئاسة ومجلس الشعب والقضاء. التنظيم يمر بتغييرات، وقد تختلف ترتيبات العمل والوصول بين المناطق. لذلك لا نقدم أرقام هواتف غير متحقق منها، ولا مواعيد ورسوم ثابتة لكل البلاد، ولا نفترض أن إعلان خدمة يعني توفرها فوراً في كل محافظة أو عبر كل هاتف.</w:t>
      </w:r>
    </w:p>
    <w:p>
      <w:pPr>
        <w:bidi/>
        <w:jc w:val="right"/>
        <w:spacing w:after="140"/>
      </w:pPr>
      <w:r>
        <w:rPr>
          <w:sz w:val="24"/>
          <w:szCs w:val="24"/>
        </w:rPr>
        <w:t xml:space="preserve">السؤالما الذي نبحث عنه؟ما موضوع الخدمة؟القطاع المختص: تعليم، صحة، مالية أو غيرهأين موضوعها؟العنوان والتبعية الإدارية المناسبةمن يستقبل؟مركز أو مديرية أو جهة استقبال مفوضةمن يصدر النتيجة؟صاحب الاختصاص؛ قد يختلف عن جهة الاستقبال</w:t>
      </w:r>
    </w:p>
    <w:p>
      <w:pPr>
        <w:bidi/>
        <w:jc w:val="right"/>
        <w:spacing w:after="140"/>
      </w:pPr>
      <w:r>
        <w:rPr>
          <w:sz w:val="24"/>
          <w:szCs w:val="24"/>
        </w:rPr>
        <w:t xml:space="preserve">خريطتان لفهم الدولة: القطاع والمكان</w:t>
      </w:r>
    </w:p>
    <w:p>
      <w:pPr>
        <w:bidi/>
        <w:jc w:val="right"/>
        <w:spacing w:after="140"/>
      </w:pPr>
      <w:r>
        <w:rPr>
          <w:sz w:val="24"/>
          <w:szCs w:val="24"/>
        </w:rPr>
        <w:t xml:space="preserve">الخريطة الأولى قطاعية: صحة وتعليم ومالية وزراعة واقتصاد وغيرها. تسأل فيها عن موضوع الخدمة والجهة المسؤولة عنه. والخريطة الثانية مكانية: محافظة ومنطقة وناحية، مع مدن وبلدات وبلديات وأحياء. تسأل فيها عن مكان العقار أو النشاط أو القيد أو الخدمة. تتقاطع الخريطتان، ولذلك قد تكون جهة عملك مديرية قطاعية موجودة داخل محافظة، وليست مكتب المحافظ ولا مبنى الوزارة المركزي. العنوان الجغرافي لا يشرح وحده الصلاحية الإدارية.</w:t>
      </w:r>
    </w:p>
    <w:p>
      <w:pPr>
        <w:bidi/>
        <w:jc w:val="right"/>
        <w:spacing w:after="140"/>
      </w:pPr>
      <w:r>
        <w:rPr>
          <w:sz w:val="24"/>
          <w:szCs w:val="24"/>
        </w:rPr>
        <w:t xml:space="preserve">مثال توضيحي: وجود مستشفى في مدينة لا يعني أن مجلس المدينة يدير كل ملف طبي فيه. ووجود مديرية مالية داخل المحافظة لا يجعلها لجنة تابعة للبلدية. لتعرف المسار، اكتب موضوع الطلب ونوعه ومكانه والوثيقة التي تريدها. بعد ذلك اسأل عن الجهة المستقبلة، ثم عن الجهة التي تصدر النتيجة. قد يستقبل مركز خدمة الطلب ويحوّله إلى دائرة أخرى، فتظن خطأ أن المركز نفسه صاحب القرار النهائي.</w:t>
      </w:r>
    </w:p>
    <w:p>
      <w:pPr>
        <w:bidi/>
        <w:jc w:val="right"/>
        <w:spacing w:after="140"/>
      </w:pPr>
      <w:r>
        <w:rPr>
          <w:sz w:val="24"/>
          <w:szCs w:val="24"/>
        </w:rPr>
        <w:t xml:space="preserve">المحافظات السورية: الاسم والعنوان الإداري</w:t>
      </w:r>
    </w:p>
    <w:p>
      <w:pPr>
        <w:bidi/>
        <w:jc w:val="right"/>
        <w:spacing w:after="140"/>
      </w:pPr>
      <w:r>
        <w:rPr>
          <w:sz w:val="24"/>
          <w:szCs w:val="24"/>
        </w:rPr>
        <w:t xml:space="preserve">تضم الخريطة الإدارية المعروفة أربع عشرة محافظة: دمشق، وريف دمشق، وحلب، وحمص، وحماة، واللاذقية، وطرطوس، وإدلب، ودرعا، والسويداء، والقنيطرة، ودير الزور، والرقة، والحسكة. ليست هذه قائمة لترتيب الأهمية أو السكان، ولا خريطة لمدى الوصول الفعلي إلى مؤسسات الدولة. ذكر المحافظة يحدد طبقة مكانية، أما وضع دائرة معينة ومكان عملها وطريقة مراجعتها فيحتاج معلومات حالية خاصة بها، خصوصاً في المناطق التي شهدت تغيرات أو نزوحاً أو نقل مقار.</w:t>
      </w:r>
    </w:p>
    <w:p>
      <w:pPr>
        <w:bidi/>
        <w:jc w:val="right"/>
        <w:spacing w:after="140"/>
      </w:pPr>
      <w:r>
        <w:rPr>
          <w:sz w:val="24"/>
          <w:szCs w:val="24"/>
        </w:rPr>
        <w:t xml:space="preserve">دمشق وريف دمشق محافظتان مختلفتان؛ واسم «حلب» أو «حمص» قد يدل في الحديث اليومي على المدينة أو المحافظة الأوسع. لذلك قد يضلل عنوان تجاري يكتفي باسم مدينة معروفة بينما يقع العقار في نطاق آخر. في عقد أو طلب، طابق اسم المحافظة والمنطقة أو المدينة والجهة المحلية ورقم العقار عند الحاجة. لا تستنتج اختصاص دائرة من أقرب مدينة على الخريطة، ولا من اسم متداول يستعمله الناس لتسهيل وصف المكان.</w:t>
      </w:r>
    </w:p>
    <w:p>
      <w:pPr>
        <w:bidi/>
        <w:jc w:val="right"/>
        <w:spacing w:after="140"/>
      </w:pPr>
      <w:r>
        <w:rPr>
          <w:sz w:val="24"/>
          <w:szCs w:val="24"/>
        </w:rPr>
        <w:t xml:space="preserve">ليست كل الخانات مناسبة لكل عنوان</w:t>
      </w:r>
    </w:p>
    <w:p>
      <w:pPr>
        <w:bidi/>
        <w:jc w:val="right"/>
        <w:spacing w:after="140"/>
      </w:pPr>
      <w:r>
        <w:rPr>
          <w:sz w:val="24"/>
          <w:szCs w:val="24"/>
        </w:rPr>
        <w:t xml:space="preserve">التدرج التعليمي العام هو محافظة ثم منطقة ثم ناحية، لكن المدن والبلدات والبلديات لا تشكل سلسلة واحدة متطابقة يمر بها كل عنوان. وينص قانون الإدارة المحلية على تقسيمات ووحدات تختلف وظائفها. لا نضيف منطقة أو ناحية وهمية لأن نموذجاً إلكترونياً أجبرنا على تعبئة كل الخانات. الأفضل استخدام البيانات الرسمية المناسبة للعنوان، والسؤال عن طريقة تسجيل الاستثناء، بدلاً من إدخال معلومة خاطئة ثم حملها إلى عقد أو شهادة أو ملف عميل.</w:t>
      </w:r>
    </w:p>
    <w:p>
      <w:pPr>
        <w:bidi/>
        <w:jc w:val="right"/>
        <w:spacing w:after="140"/>
      </w:pPr>
      <w:r>
        <w:rPr>
          <w:sz w:val="24"/>
          <w:szCs w:val="24"/>
        </w:rPr>
        <w:t xml:space="preserve">المنطقة والناحية والوحدة المحلية: ما الفرق؟</w:t>
      </w:r>
    </w:p>
    <w:p>
      <w:pPr>
        <w:bidi/>
        <w:jc w:val="right"/>
        <w:spacing w:after="140"/>
      </w:pPr>
      <w:r>
        <w:rPr>
          <w:sz w:val="24"/>
          <w:szCs w:val="24"/>
        </w:rPr>
        <w:t xml:space="preserve">التقسيم الجغرافي منفصل عن أنواع الوحدات المحلية مع اختلاف الحالات</w:t>
      </w:r>
    </w:p>
    <w:p>
      <w:pPr>
        <w:bidi/>
        <w:jc w:val="right"/>
        <w:spacing w:after="140"/>
      </w:pPr>
      <w:r>
        <w:rPr>
          <w:sz w:val="24"/>
          <w:szCs w:val="24"/>
        </w:rPr>
        <w:t xml:space="preserve">ورد في قانون الإدارة المحلية الصادر بالمرسوم التشريعي ١٠٧ لعام ٢٠١١ تقسيم المحافظات إلى مناطق والمناطق إلى نواح، وتقسيم المدن والبلدات والبلديات إلى أحياء. كما يميز القانون الوحدات الإدارية ذات الشخصية الاعتبارية، ومنها المحافظة والمدينة والبلدة والبلدية. هذا فرق مهم: المنطقة ليست تلقائياً اسماً آخر لبلدية، والحي ليس محافظة صغيرة. الحدود والتسمية والتبعية أمور تنظمها نصوص وقرارات، وقد تتغير بمرور الوقت. [المصدر]</w:t>
      </w:r>
    </w:p>
    <w:p>
      <w:pPr>
        <w:bidi/>
        <w:jc w:val="right"/>
        <w:spacing w:after="140"/>
      </w:pPr>
      <w:r>
        <w:rPr>
          <w:sz w:val="24"/>
          <w:szCs w:val="24"/>
        </w:rPr>
        <w:t xml:space="preserve">نذكر القانون بوصفه مرجعاً قائماً استندت إليه وثيقة رسمية منشورة في حزيران ٢٠٢٦، لا بوصف كل عباراته القديمة خريطة مكتملة للتعيينات والإجراءات الحالية. وفي نيسان ٢٠٢٦ تحدثت وزارة الإدارة المحلية عن العمل على إعادة صياغته. الإعلان عن إصلاح لا يثبت صدور بديل. وعند مراجعة اختصاص معين، يلزم التحقق من التعديلات والتنظيمات اللاحقة، خصوصاً إذا وجد في نسخة قديمة اسم منصب أو طريقة تشكيل لا يصح إسقاطها تلقائياً على الواقع الجاري.</w:t>
      </w:r>
    </w:p>
    <w:p>
      <w:pPr>
        <w:bidi/>
        <w:jc w:val="right"/>
        <w:spacing w:after="140"/>
      </w:pPr>
      <w:r>
        <w:rPr>
          <w:sz w:val="24"/>
          <w:szCs w:val="24"/>
        </w:rPr>
        <w:t xml:space="preserve">المحافظ والمجلس المحلي والمديرية ليسوا جهة واحدة</w:t>
      </w:r>
    </w:p>
    <w:p>
      <w:pPr>
        <w:bidi/>
        <w:jc w:val="right"/>
        <w:spacing w:after="140"/>
      </w:pPr>
      <w:r>
        <w:rPr>
          <w:sz w:val="24"/>
          <w:szCs w:val="24"/>
        </w:rPr>
        <w:t xml:space="preserve">المحافظ منصب على مستوى المحافظة، والمجلس المحلي مؤسسة لها وظائف يحددها تنظيمها، بينما المديرية جهاز قطاعي أو خدمي بحسب حالته. قد يجتمع هؤلاء في مشروع أو لجنة، لكن الاجتماع لا يلغي حدود الاختصاص. فإذا كان الطلب يتعلق بسجل تديره جهة معينة، فلا تتوقع من مكتب تنسيق أن يصدر نسخة من السجل لمجرد أنه أعلى في الصورة العامة. السؤال عن الجهة التي تحمل أصل الملف يختصر كثيراً من الدوران.</w:t>
      </w:r>
    </w:p>
    <w:p>
      <w:pPr>
        <w:bidi/>
        <w:jc w:val="right"/>
        <w:spacing w:after="140"/>
      </w:pPr>
      <w:r>
        <w:rPr>
          <w:sz w:val="24"/>
          <w:szCs w:val="24"/>
        </w:rPr>
        <w:t xml:space="preserve">وكذلك نفرق بين مجلس المحافظة ومجلس المدينة والمكتب التنفيذي. أسماء متقاربة، لكن نطاق العمل ليس متطابقاً. لا نعطي هنا وصفاً موحداً لكيفية تشكيل كل مجلس فعلي في كل منطقة أثناء الانتقال؛ هذه نقطة تتطلب قرارات محلية محدثة. ما نريد تثبيته أن كلمة «مجلس» لا تعني بالضرورة مجلس الشعب، وأن المجلس المحلي لا يسن قانوناً وطنياً أو يفصل بحكم قضائي. معرفة حدود الجهة تساعد على صياغة طلب تستطيع التعامل معه.</w:t>
      </w:r>
    </w:p>
    <w:p>
      <w:pPr>
        <w:bidi/>
        <w:jc w:val="right"/>
        <w:spacing w:after="140"/>
      </w:pPr>
      <w:r>
        <w:rPr>
          <w:sz w:val="24"/>
          <w:szCs w:val="24"/>
        </w:rPr>
        <w:t xml:space="preserve">الوزارة: سياسة قطاعية ومديريات ومؤسسات</w:t>
      </w:r>
    </w:p>
    <w:p>
      <w:pPr>
        <w:bidi/>
        <w:jc w:val="right"/>
        <w:spacing w:after="140"/>
      </w:pPr>
      <w:r>
        <w:rPr>
          <w:sz w:val="24"/>
          <w:szCs w:val="24"/>
        </w:rPr>
        <w:t xml:space="preserve">الوزارة ليست نافذة واحدة لكل المعاملات المرتبطة باسمها. قد يتوزع القطاع بين إدارة مركزية ومديريات محلية ومؤسسات أو هيئات لها تنظيم خاص. وهناك أجهزة عامة لا يصح افتراض أنها وزارة مستقلة أو فرع بلدية. قبل الذهاب، ابحث عن الدليل الرسمي للخدمة أو القرار المنظم لها. اسأل هل تقديم الطلب مركزي أم محلي، وهل يوجد تفويض أو نافذة استقبال، وما المستند الذي يثبت تسلم الملف ومن يتابع بعد ذلك.</w:t>
      </w:r>
    </w:p>
    <w:p>
      <w:pPr>
        <w:bidi/>
        <w:jc w:val="right"/>
        <w:spacing w:after="140"/>
      </w:pPr>
      <w:r>
        <w:rPr>
          <w:sz w:val="24"/>
          <w:szCs w:val="24"/>
        </w:rPr>
        <w:t xml:space="preserve">ولا تخلط بين الوزير والمؤسسة. قد يتغير الوزير وتبقى المعاملة ضمن الجهة نفسها، وقد يتغير الهيكل فتنتقل تبعية ملف رغم بقاء أسماء متداولة في الشارع. لذلك هذا الدليل يشرح وظائف الوزارات بدل نشر قائمة جامدة من المسؤولين. يمكن الرجوع إلى الأخبار الرسمية والتعيينات المؤرخة لمعرفة الاسم الحالي، لكن المعرفة المفيدة في المعاملة هي الاختصاص وطريق الخدمة وصفة من يوقع النتيجة، لا حفظ أسماء قد تتبدل بعد أسابيع.</w:t>
      </w:r>
    </w:p>
    <w:p>
      <w:pPr>
        <w:bidi/>
        <w:jc w:val="right"/>
        <w:spacing w:after="140"/>
      </w:pPr>
      <w:r>
        <w:rPr>
          <w:sz w:val="24"/>
          <w:szCs w:val="24"/>
        </w:rPr>
        <w:t xml:space="preserve">الخدمات السيادية والمدنية: ابدأ بموضوع الوثيقة</w:t>
      </w:r>
    </w:p>
    <w:p>
      <w:pPr>
        <w:bidi/>
        <w:jc w:val="right"/>
        <w:spacing w:after="140"/>
      </w:pPr>
      <w:r>
        <w:rPr>
          <w:sz w:val="24"/>
          <w:szCs w:val="24"/>
        </w:rPr>
        <w:t xml:space="preserve">ستة أسئلة عملية لتحديد الجهة المطلوبة وتتبع المعاملة</w:t>
      </w:r>
    </w:p>
    <w:p>
      <w:pPr>
        <w:bidi/>
        <w:jc w:val="right"/>
        <w:spacing w:after="140"/>
      </w:pPr>
      <w:r>
        <w:rPr>
          <w:sz w:val="24"/>
          <w:szCs w:val="24"/>
        </w:rPr>
        <w:t xml:space="preserve">في ملفات الهوية والقيد المدني والجوازات والإقامة، ابحث في الجهة الرسمية المختصة داخل قطاع الداخلية أو الجهة المعلنة للخدمة. أما استخدام وثيقة خارج البلاد فقد يضيف تصديقات أو إجراءات قنصلية تختلف عن استخراجها لأول مرة. لا تعتمد على إعلان مكتب خاص يَعِد بإنجاز كل شيء دون مراجعة؛ قد يكون وسيطاً لا يملك الصلاحية، وقد تكون الخدمة التي يصفها قد تغيرت. تحقق من التفويض والرسوم والقناة الرسمية قبل تسليم وثائقك.</w:t>
      </w:r>
    </w:p>
    <w:p>
      <w:pPr>
        <w:bidi/>
        <w:jc w:val="right"/>
        <w:spacing w:after="140"/>
      </w:pPr>
      <w:r>
        <w:rPr>
          <w:sz w:val="24"/>
          <w:szCs w:val="24"/>
        </w:rPr>
        <w:t xml:space="preserve">وفي قطاع الخارجية، تختلف خدمة تصديق مستند عن دور السفارة في معاملة قنصلية أو تنسيق علاقة دولية. لا يوجد مسار واحد لكل بلد أو نوع وثيقة. حدد أين صدرت الورقة وأين ستستخدم، ثم تحقق من متطلبات الجهة المستقبلة والبعثة أو الدائرة المختصة. هذه خطوات للتحقق وليست قائمة تصديقات ملزمة؛ عدم الخلط بين الإصدار والتصديق والترجمة والاعتراف يوفر كلفة ويمنع إتمام أوراق لا تحتاجها أصلاً.</w:t>
      </w:r>
    </w:p>
    <w:p>
      <w:pPr>
        <w:bidi/>
        <w:jc w:val="right"/>
        <w:spacing w:after="140"/>
      </w:pPr>
      <w:r>
        <w:rPr>
          <w:sz w:val="24"/>
          <w:szCs w:val="24"/>
        </w:rPr>
        <w:t xml:space="preserve">التعليم والصحة والشؤون الاجتماعية: وظائف متقاربة أحياناً</w:t>
      </w:r>
    </w:p>
    <w:p>
      <w:pPr>
        <w:bidi/>
        <w:jc w:val="right"/>
        <w:spacing w:after="140"/>
      </w:pPr>
      <w:r>
        <w:rPr>
          <w:sz w:val="24"/>
          <w:szCs w:val="24"/>
        </w:rPr>
        <w:t xml:space="preserve">التعليم المدرسي والتسجيل الجامعي والاعتراف بشهادة ليست معاملة واحدة. اقرأ اسم الجهة المختصة بنوع التعليم أو الشهادة، وابحث عن الإعلان الخاص بالسنة والفئة التي تنتمي إليها. وقد تكون الجامعة أو المديرية أو مركز التسجيل هي جهة البداية، لا الوزارة مباشرة. لا تسلم وثيقة أصلية أو معلومات حساسة عبر حساب غير متحقق منه لأن صورة الإعلان تشبه شعاراً رسمياً. سجل ما قدمته، واحتفظ بما يثبت الطلب والموعد وأي جواب.</w:t>
      </w:r>
    </w:p>
    <w:p>
      <w:pPr>
        <w:bidi/>
        <w:jc w:val="right"/>
        <w:spacing w:after="140"/>
      </w:pPr>
      <w:r>
        <w:rPr>
          <w:sz w:val="24"/>
          <w:szCs w:val="24"/>
        </w:rPr>
        <w:t xml:space="preserve">والصحة تشمل جهات تقديم علاج وتنظيم مزاولة ومؤسسات ومشافي؛ وجود مشكلة موعد لا يساوي نزاعاً على ترخيص مهني. أما البرامج الاجتماعية والعمل والتأمينات، فتحتاج تحديد هل السؤال عن أهلية خدمة أو علاقة عمل أو اشتراكات أو قرار طبي أو إجراء إداري. اختلاف الموضوع يغير المسار. لا نستنتج استحقاق شخص أو موعد صرفه من عنوان عام؛ شروط كل برنامج وإعلانه الحالي هي المرجع، ويجب تجنب نشر ملفات المستفيدين لإثبات الحاجة على الملأ.</w:t>
      </w:r>
    </w:p>
    <w:p>
      <w:pPr>
        <w:bidi/>
        <w:jc w:val="right"/>
        <w:spacing w:after="140"/>
      </w:pPr>
      <w:r>
        <w:rPr>
          <w:sz w:val="24"/>
          <w:szCs w:val="24"/>
        </w:rPr>
        <w:t xml:space="preserve">الوزارات الاقتصادية: انتبه للتغييرات الحديثة</w:t>
      </w:r>
    </w:p>
    <w:p>
      <w:pPr>
        <w:bidi/>
        <w:jc w:val="right"/>
        <w:spacing w:after="140"/>
      </w:pPr>
      <w:r>
        <w:rPr>
          <w:sz w:val="24"/>
          <w:szCs w:val="24"/>
        </w:rPr>
        <w:t xml:space="preserve">توجد ملفات مالية واقتصادية وصناعية وتجارية وزراعية وطاقية، وقد تشترك في نشاط واحد. ومن التحديثات التي يجب ألا تغيب: نشر في ١٩ أكتوبر ٢٠٢٦ المرسوم ١٨٩ بتعيين باسل عبد العزيز عبد الحنان وزيراً للصناعة والتجارة الداخلية وحماية المستهلك. هذا يجعل الاكتفاء بدليل وزاري من آذار ٢٠٢٥ مضللاً. لكن نص التعيين القصير لا يقدم وحده خريطة تفصيلية لانتقال كل مؤسسة ومديرية وملف وموظف. [المصدر]</w:t>
      </w:r>
    </w:p>
    <w:p>
      <w:pPr>
        <w:bidi/>
        <w:jc w:val="right"/>
        <w:spacing w:after="140"/>
      </w:pPr>
      <w:r>
        <w:rPr>
          <w:sz w:val="24"/>
          <w:szCs w:val="24"/>
        </w:rPr>
        <w:t xml:space="preserve">لذلك نميز بين تسمية حقيبة وبين صدور تنظيم يحدد توزع اختصاصاتها. في ملف تجاري، اطلب التعليمات الحالية من الجهة المختصة ولا تفترض أن جميع الخدمات أغلقت أو انتقلت فوراً لأن الاسم تغير. وللقارئ العام، يمكن فهم المجال: المالية تتعلق بملفات الموارد والإنفاق والضرائب بحسب التنظيم، وقطاع الصناعة والتجارة وحماية المستهلك يرتبط بالإنتاج والأسواق والرقابة ضمن اختصاصاته. هذه خريطة بحث، لا بديل عن نص الخدمة أو تصريح نشاط محدد.</w:t>
      </w:r>
    </w:p>
    <w:p>
      <w:pPr>
        <w:bidi/>
        <w:jc w:val="right"/>
        <w:spacing w:after="140"/>
      </w:pPr>
      <w:r>
        <w:rPr>
          <w:sz w:val="24"/>
          <w:szCs w:val="24"/>
        </w:rPr>
        <w:t xml:space="preserve">الخدمات والمرافق: الوزارة ليست دائماً من يستقبل البلاغ</w:t>
      </w:r>
    </w:p>
    <w:p>
      <w:pPr>
        <w:bidi/>
        <w:jc w:val="right"/>
        <w:spacing w:after="140"/>
      </w:pPr>
      <w:r>
        <w:rPr>
          <w:sz w:val="24"/>
          <w:szCs w:val="24"/>
        </w:rPr>
        <w:t xml:space="preserve">ناعورة في حماة، صورة أرشيفية من ٢٠١٠ — Bernard Gagnon / Wikimedia Commons · CC BY-SA 3.0. قصّ وتغيير حجم؛ الصورة لا تثبت الوضع الحالي.</w:t>
      </w:r>
    </w:p>
    <w:p>
      <w:pPr>
        <w:bidi/>
        <w:jc w:val="right"/>
        <w:spacing w:after="140"/>
      </w:pPr>
      <w:r>
        <w:rPr>
          <w:sz w:val="24"/>
          <w:szCs w:val="24"/>
        </w:rPr>
        <w:t xml:space="preserve">المياه والطاقة والاتصالات والنقل والأشغال قد تمر عبر مؤسسات وشركات عامة ومديريات ومشغلين، مع تنظيمات مختلفة. لتقديم بلاغ، حدد نوع الخدمة ومزودها ورقم اشتراكك أو مرجعك عند الحاجة، ثم تحقق من قناة الاستقبال. وجود عطل في شارع داخل مدينة لا يجعل البلدية مسؤولة تلقائياً عن إصلاح كل شبكة تحته؛ قد تتولى جهة أخرى التشغيل، بينما تتطلب الأعمال تنسيقاً محلياً بشأن الطريق والسلامة والحفر.</w:t>
      </w:r>
    </w:p>
    <w:p>
      <w:pPr>
        <w:bidi/>
        <w:jc w:val="right"/>
        <w:spacing w:after="140"/>
      </w:pPr>
      <w:r>
        <w:rPr>
          <w:sz w:val="24"/>
          <w:szCs w:val="24"/>
        </w:rPr>
        <w:t xml:space="preserve">ولمشكلة خدمية، الوصف الدقيق أنفع من تكرار الرسالة لعشرات الجهات. حدد المكان دون كشف معلومات خاصة لا تلزم، ووقت بداية المشكلة وطبيعتها وما فعلته للتأكد منها. اطلب رقماً مرجعياً إن توفر، وسجل تاريخ المتابعة. لا تعد الآخرين بمدة إصلاح لم تصدر عن الجهة، ولا تحول تعليق موظف إلى التزام رسمي. معرفة المسؤول عن التشغيل والتنسيق والمتابعة تمنح البلاغ فرصة أفضل للوصول إلى الشخص الذي يستطيع معالجته.</w:t>
      </w:r>
    </w:p>
    <w:p>
      <w:pPr>
        <w:bidi/>
        <w:jc w:val="right"/>
        <w:spacing w:after="140"/>
      </w:pPr>
      <w:r>
        <w:rPr>
          <w:sz w:val="24"/>
          <w:szCs w:val="24"/>
        </w:rPr>
        <w:t xml:space="preserve">الإدارة المحلية والبلديات: القرب من المكان لا يعني صلاحية مطلقة</w:t>
      </w:r>
    </w:p>
    <w:p>
      <w:pPr>
        <w:bidi/>
        <w:jc w:val="right"/>
        <w:spacing w:after="140"/>
      </w:pPr>
      <w:r>
        <w:rPr>
          <w:sz w:val="24"/>
          <w:szCs w:val="24"/>
        </w:rPr>
        <w:t xml:space="preserve">يمكن أن تتصل الأعمال المحلية بالتنظيم والخدمات والمجال العام والتراخيص ضمن اختصاص الوحدة. لكن رخصة بناء ليست سند ملكية، وترخيص إشغال لا يثبت ملكية الأرض، وإيصال رسم لا يغني عن موافقة فنية أخرى مطلوبة. إذا كنت تستأجر محلاً أو تجهز مشروعاً، افصل بين حقك في استخدام المكان وبين صلاحية نوع النشاط فيه. اطلب الشروط قبل دفع تجهيزات كبيرة، وتحقق من الجهة صاحبة القرار لا من وصف المالك وحده.</w:t>
      </w:r>
    </w:p>
    <w:p>
      <w:pPr>
        <w:bidi/>
        <w:jc w:val="right"/>
        <w:spacing w:after="140"/>
      </w:pPr>
      <w:r>
        <w:rPr>
          <w:sz w:val="24"/>
          <w:szCs w:val="24"/>
        </w:rPr>
        <w:t xml:space="preserve">وفي حزيران ٢٠٢٦ نشرت سانا بياناً رسمياً عن إلغاء بلاغ سابق كان يوقف تعديلات على ضابطة البناء، في سياق تعزيز صلاحيات وحدات الإدارة المحلية وفق القانون ١٠٧. المثال يعلمنا كيف نقرأ التغيير: إلغاء قيد معين لا يعني إلغاء كل شروط البناء أو منح رخصة لكل مشروع. يلزم النظر في المخطط والأنظمة والحالة الفردية والتعليمات النافذة. لا نحول خبراً عن تسهيل إلى وعد عام بحق لم يرد في نصه. [المصدر]</w:t>
      </w:r>
    </w:p>
    <w:p>
      <w:pPr>
        <w:bidi/>
        <w:jc w:val="right"/>
        <w:spacing w:after="140"/>
      </w:pPr>
      <w:r>
        <w:rPr>
          <w:sz w:val="24"/>
          <w:szCs w:val="24"/>
        </w:rPr>
        <w:t xml:space="preserve">ستة أسئلة قبل تقديم أي طلب</w:t>
      </w:r>
    </w:p>
    <w:p>
      <w:pPr>
        <w:bidi/>
        <w:jc w:val="right"/>
        <w:spacing w:after="140"/>
      </w:pPr>
      <w:r>
        <w:rPr>
          <w:sz w:val="24"/>
          <w:szCs w:val="24"/>
        </w:rPr>
        <w:t xml:space="preserve">ما اسم الخدمة بالتحديد؟ أين يقع موضوعها؟ من يستقبل الطلب ومن يصدر النتيجة؟ ما الوثائق المطلوبة حالياً؟ ما الرسم الرسمي وكيف يثبت الدفع؟ وما وسيلة المتابعة أو الاعتراض؟ اكتب الأجوبة في ورقة قصيرة مع تاريخ التحقق. إذا لم تجد دليلاً منشوراً، اطلب توضيحاً من قناة رسمية يمكن الرجوع إليها. وللمعاملات المهمة، احتفظ بنسخة من قائمة المتطلبات حتى تفهم أي تغيير يطرأ على ملفك لاحقاً.</w:t>
      </w:r>
    </w:p>
    <w:p>
      <w:pPr>
        <w:bidi/>
        <w:jc w:val="right"/>
        <w:spacing w:after="140"/>
      </w:pPr>
      <w:r>
        <w:rPr>
          <w:sz w:val="24"/>
          <w:szCs w:val="24"/>
        </w:rPr>
        <w:t xml:space="preserve">لا نقصد أن كل خدمة تقدم هذه المعلومات بالصورة المثالية، أو أن الاستفسار يضمن جواباً فورياً. المقصود بناء ملف واضح للمراجعة. حين يطلب منك مستند جديد، اسأل عن سببه وصفة من يطلبه وعلاقته بالخدمة. حافظ على لغة هادئة ومحددة، وميز بين نقص مستند واختلاف في الاختصاص ورفض للطلب. هذه حالات مختلفة، ولكل منها متابعة أنسب من الاكتفاء بعبارة «ما مشت المعاملة» التي لا تكشف أين توقف المسار.</w:t>
      </w:r>
    </w:p>
    <w:p>
      <w:pPr>
        <w:bidi/>
        <w:jc w:val="right"/>
        <w:spacing w:after="140"/>
      </w:pPr>
      <w:r>
        <w:rPr>
          <w:sz w:val="24"/>
          <w:szCs w:val="24"/>
        </w:rPr>
        <w:t xml:space="preserve">الشكوى والتظلم والطعن: ثلاث كلمات لا تؤدي العمل نفسه</w:t>
      </w:r>
    </w:p>
    <w:p>
      <w:pPr>
        <w:bidi/>
        <w:jc w:val="right"/>
        <w:spacing w:after="140"/>
      </w:pPr>
      <w:r>
        <w:rPr>
          <w:sz w:val="24"/>
          <w:szCs w:val="24"/>
        </w:rPr>
        <w:t xml:space="preserve">الشكوى الخدمية قد تتعلق بتأخر أو معاملة موظف أو مشكلة تشغيل. والتظلم الإداري قد يطلب مراجعة قرار لدى الإدارة وفق تنظيمه. والطعن القضائي يسلك طريقاً تحدده القوانين والاختصاصات. لا نضع مهلة واحدة للجميع، ولا نقول إن الشكوى توقف أي موعد قانوني. إذا تلقيت قراراً يضر بحقك، احفظ نصه وتاريخ تبليغه والمرفقات، واطلب تقييماً مختصاً قبل انتظار رد قناة قد لا تكون صاحبة أثر على المهل.</w:t>
      </w:r>
    </w:p>
    <w:p>
      <w:pPr>
        <w:bidi/>
        <w:jc w:val="right"/>
        <w:spacing w:after="140"/>
      </w:pPr>
      <w:r>
        <w:rPr>
          <w:sz w:val="24"/>
          <w:szCs w:val="24"/>
        </w:rPr>
        <w:t xml:space="preserve">وفي صياغة الشكوى، ابدأ بالواقعة والتاريخ والجهة والطلب المحدد، وأرفق ما يلزم دون إغراق بمعلومات الآخرين. فرق بين ما شاهدته وما سمعته وما تستنتجه، ولا تنشر اتهاماً جازماً دون أساس. طلب مراجعة خطأ أو تفسير رفض أدق من رسالة غاضبة لا توضح الحل المطلوب. ولا تدفع مقابل «ضمان موافقة»؛ وجود موظف أو وسيط يعرف الطريق لا يمنحه سلطة تجاوز قانون أو تحويل نتيجة غير مؤكدة إلى حق مكتسب.</w:t>
      </w:r>
    </w:p>
    <w:p>
      <w:pPr>
        <w:bidi/>
        <w:jc w:val="right"/>
        <w:spacing w:after="140"/>
      </w:pPr>
      <w:r>
        <w:rPr>
          <w:sz w:val="24"/>
          <w:szCs w:val="24"/>
        </w:rPr>
        <w:t xml:space="preserve">صاحب العمل يحتاج خريطة موافقات لا رخصة سحرية</w:t>
      </w:r>
    </w:p>
    <w:p>
      <w:pPr>
        <w:bidi/>
        <w:jc w:val="right"/>
        <w:spacing w:after="140"/>
      </w:pPr>
      <w:r>
        <w:rPr>
          <w:sz w:val="24"/>
          <w:szCs w:val="24"/>
        </w:rPr>
        <w:t xml:space="preserve">افتتاح نشاط قد يحتاج أكثر من مسار بحسب مجاله ومكانه: تسجيل وصفة قانونية وملف مالي وموافقة موقع وشروط قطاعية، وربما متطلبات عمل وسلامة. لا نقول إن الجميع يحتاج القائمة نفسها؛ نسأل عن المتطلبات الفعلية للنشاط المحدد. فرّق بين مرحلة التأسيس ومرحلة التشغيل وبين الموافقات التي تخص الشخص والتي تخص المنشأة. وفي عقد إيجار، حدد مسؤولية الحصول على الموافقات وتبعات تعذرها قبل الالتزام بمبالغ لا تستطيع استردادها.</w:t>
      </w:r>
    </w:p>
    <w:p>
      <w:pPr>
        <w:bidi/>
        <w:jc w:val="right"/>
        <w:spacing w:after="140"/>
      </w:pPr>
      <w:r>
        <w:rPr>
          <w:sz w:val="24"/>
          <w:szCs w:val="24"/>
        </w:rPr>
        <w:t xml:space="preserve">وإذا كانت هناك نافذة موحدة أو منصة إلكترونية معلنة، تحقق مما تجمعه فعلياً. استقبال ملفات عدة لا يعني بالضرورة أن موافقة واحدة تغني عن جميع الجهات، أو أن المنصة تعتمد النشاط دون مراجعة. اقرأ نطاق الخدمة وشروطها ووثيقة النتيجة. يمكن الاستفادة من دليل أعمال بسوريا للبحث عن متخصصين، لكن الإدراج في منصة مستقلة ليس تفويضاً حكومياً أو ضماناً لمقدرة مقدم الخدمة. اطلب ما يثبت صفته وحدد المقابل والمخرجات بوضوح.</w:t>
      </w:r>
    </w:p>
    <w:p>
      <w:pPr>
        <w:bidi/>
        <w:jc w:val="right"/>
        <w:spacing w:after="140"/>
      </w:pPr>
      <w:r>
        <w:rPr>
          <w:sz w:val="24"/>
          <w:szCs w:val="24"/>
        </w:rPr>
        <w:t xml:space="preserve">خدمة رقمية جيدة تبدأ بمصدر صحيح</w:t>
      </w:r>
    </w:p>
    <w:p>
      <w:pPr>
        <w:bidi/>
        <w:jc w:val="right"/>
        <w:spacing w:after="140"/>
      </w:pPr>
      <w:r>
        <w:rPr>
          <w:sz w:val="24"/>
          <w:szCs w:val="24"/>
        </w:rPr>
        <w:t xml:space="preserve">تحقق من الرابط عبر قناة موثوقة للجهة، ولا تعتبر اللاحقة أو الشعار دليلاً كافياً وحده. قد توجد صفحات قديمة أو روابط منتحلة أو نماذج تجمع بيانات أكثر من اللازم. لا ترسل كلمات مرور أو رموز تحقق إلى وسيط، ولا تثبت تطبيقاً من رسالة غير متحقق منها لأنه يحمل اسم جهة. حدد أي بيانات تلزم للطلب، واقرأ إشعار الخصوصية إن وجد، واحتفظ بوصل الإرسال والرقم المرجعي دون نشرهما للجميع.</w:t>
      </w:r>
    </w:p>
    <w:p>
      <w:pPr>
        <w:bidi/>
        <w:jc w:val="right"/>
        <w:spacing w:after="140"/>
      </w:pPr>
      <w:r>
        <w:rPr>
          <w:sz w:val="24"/>
          <w:szCs w:val="24"/>
        </w:rPr>
        <w:t xml:space="preserve">وعند مساعدة قريب لا يجيد الاستخدام الرقمي، اشرح ما ستقدمه باسمه وأين سيصل، وخذ موافقته على الخطوات المناسبة. لا تحفظ صوره ووثائقه في مجلدات مشتركة بلا حاجة. وإذا فشل الإرسال، تحقق من حالة الطلب قبل تكراره مرات كثيرة أو دفع الرسم مجدداً. نجاح تحميل صفحة لا يعني نجاح المعاملة، ورسالة نجاح النظام لا تعني الموافقة على مضمون الطلب؛ النتيجة الإدارية مرحلة أخرى ينبغي أن تكون واضحة للمستخدم.</w:t>
      </w:r>
    </w:p>
    <w:p>
      <w:pPr>
        <w:bidi/>
        <w:jc w:val="right"/>
        <w:spacing w:after="140"/>
      </w:pPr>
      <w:r>
        <w:rPr>
          <w:sz w:val="24"/>
          <w:szCs w:val="24"/>
        </w:rPr>
        <w:t xml:space="preserve">خريطة القطاعات الوزارية التي يكثر سؤال الناس عنها</w:t>
      </w:r>
    </w:p>
    <w:p>
      <w:pPr>
        <w:bidi/>
        <w:jc w:val="right"/>
        <w:spacing w:after="140"/>
      </w:pPr>
      <w:r>
        <w:rPr>
          <w:sz w:val="24"/>
          <w:szCs w:val="24"/>
        </w:rPr>
        <w:t xml:space="preserve">يمكن ترتيب المجالات الوزارية للفهم في مجموعات، دون اعتبارها وزارات جديدة أو هيكلاً رسمياً نبتكره. الداخلية والدفاع والخارجية والعدل ترتبط بملفات سيادية ومدنية وأمنية وقضائية بحسب اختصاص كل جهة؛ لا يتيح تشابه الأهمية استبدال واحدة بالأخرى. وتضم المجموعة التعليمية والاجتماعية التربية والتعليم، والتعليم العالي والبحث العلمي، والصحة، والشؤون الاجتماعية والعمل، والرياضة والشباب. تحتاج المعاملة دائماً اسم الخدمة داخل القطاع، لا اسم المجموعة التعليمية التي صنعناها لتسهيل القراءة.</w:t>
      </w:r>
    </w:p>
    <w:p>
      <w:pPr>
        <w:bidi/>
        <w:jc w:val="right"/>
        <w:spacing w:after="140"/>
      </w:pPr>
      <w:r>
        <w:rPr>
          <w:sz w:val="24"/>
          <w:szCs w:val="24"/>
        </w:rPr>
        <w:t xml:space="preserve">وفي الاقتصاد والخدمات، ابحث عن المالية، والملفات الاقتصادية، والصناعة والتجارة الداخلية وحماية المستهلك بعد التعيين الحديث، والزراعة، والطاقة، والنقل، والاتصالات وتقانة المعلومات، والأشغال العامة والإسكان. وللمكان والمؤسسة، تظهر الإدارة المحلية والبيئة والتنمية الإدارية والطوارئ وإدارة الكوارث. وفي الحياة الثقافية والعامة، توجد الثقافة والسياحة والإعلام والأوقاف. ليست هذه دعوة لإرسال الشكوى إلى جميعها؛ المجموعة تقول أين تبحث أولاً، ثم يحدد الدليل الحالي الجهة والفرع والنطاق والإجراء الصحيح.</w:t>
      </w:r>
    </w:p>
    <w:p>
      <w:pPr>
        <w:bidi/>
        <w:jc w:val="right"/>
        <w:spacing w:after="140"/>
      </w:pPr>
      <w:r>
        <w:rPr>
          <w:sz w:val="24"/>
          <w:szCs w:val="24"/>
        </w:rPr>
        <w:t xml:space="preserve">الهيئات والجامعات والشركات العامة ليست خانات زائدة</w:t>
      </w:r>
    </w:p>
    <w:p>
      <w:pPr>
        <w:bidi/>
        <w:jc w:val="right"/>
        <w:spacing w:after="140"/>
      </w:pPr>
      <w:r>
        <w:rPr>
          <w:sz w:val="24"/>
          <w:szCs w:val="24"/>
        </w:rPr>
        <w:t xml:space="preserve">قد يكون المرجع الذي تحتاجه هيئة أو جامعة أو مؤسسة أو شركة عامة ذات قانون ونظام، لا وزارة بالمعنى التنظيمي. لا تحولها إلى «وزارة» في مقال أو عقد لأن دورها مهم، ولا تفترض أن كل موظف يعمل فيها يملك سلطة التوقيع باسم الدولة. اطلب صفة الممثل وصلاحياته ووثيقة التفويض حيث يلزم. وفي الملفات التجارية، التحقق من الشخصية الاعتبارية والطرف المتعاقد ومكان التبليغ يهم بقدر التحقق من الاسم الذي يظهر على اللافتة.</w:t>
      </w:r>
    </w:p>
    <w:p>
      <w:pPr>
        <w:bidi/>
        <w:jc w:val="right"/>
        <w:spacing w:after="140"/>
      </w:pPr>
      <w:r>
        <w:rPr>
          <w:sz w:val="24"/>
          <w:szCs w:val="24"/>
        </w:rPr>
        <w:t xml:space="preserve">المركزية واللامركزية والتفويض: ما الذي يتغير فعلاً؟</w:t>
      </w:r>
    </w:p>
    <w:p>
      <w:pPr>
        <w:bidi/>
        <w:jc w:val="right"/>
        <w:spacing w:after="140"/>
      </w:pPr>
      <w:r>
        <w:rPr>
          <w:sz w:val="24"/>
          <w:szCs w:val="24"/>
        </w:rPr>
        <w:t xml:space="preserve">المركزية تربط القرار بالجهة المركزية، واللامركزية تنقل اختصاصات إلى وحدات لها تنظيمها ومسؤوليتها وفق القانون. أما التفويض فيمنح ممارسة صلاحية محددة ضمن سند وحدود، ولا يعني تلقائياً نقل كل ملف أو إنشاء نظام حكم جديد. هذه مفاهيم مختلفة عن التقسيم الجغرافي وحده. وجود محافظة لا يجيب عن مقدار استقلال قرارها أو مواردها، كما أن استعمال كلمة لامركزية في تصريح لا يثبت أن جميع الاختصاصات انتقلت بالفعل.</w:t>
      </w:r>
    </w:p>
    <w:p>
      <w:pPr>
        <w:bidi/>
        <w:jc w:val="right"/>
        <w:spacing w:after="140"/>
      </w:pPr>
      <w:r>
        <w:rPr>
          <w:sz w:val="24"/>
          <w:szCs w:val="24"/>
        </w:rPr>
        <w:t xml:space="preserve">ومثال حديث يوضح الفرق: في ٢٠ أكتوبر ٢٠٢٦ أوضح وزير الإدارة المحلية، بحسب سانا، تفويض أجهزة رقابة محلية بمعالجة ملفات مخالفات البناء والتحقيق فيها، مع صلاحيات لاعتماد النتائج وإحالتها إلى القضاء المختص. وشدد على أن التفويض لا يعني تسوية المخالفات أو الإعفاء من المسؤولية. المعنى العملي أن نقرأ موضوع التفويض وحدوده؛ تبسيط مسار الملف ليس عفواً عن المخالفة، وليس إلغاءً للقواعد الفنية أو القضائية المتعلقة بها. [المصدر]</w:t>
      </w:r>
    </w:p>
    <w:p>
      <w:pPr>
        <w:bidi/>
        <w:jc w:val="right"/>
        <w:spacing w:after="140"/>
      </w:pPr>
      <w:r>
        <w:rPr>
          <w:sz w:val="24"/>
          <w:szCs w:val="24"/>
        </w:rPr>
        <w:t xml:space="preserve">دفتر معاملة عملي بدل الذاكرة والمكالمات المتفرقة</w:t>
      </w:r>
    </w:p>
    <w:p>
      <w:pPr>
        <w:bidi/>
        <w:jc w:val="right"/>
        <w:spacing w:after="140"/>
      </w:pPr>
      <w:r>
        <w:rPr>
          <w:sz w:val="24"/>
          <w:szCs w:val="24"/>
        </w:rPr>
        <w:t xml:space="preserve">يمكنك إنشاء سجل بسيط لكل معاملة: اسم الخدمة، وتاريخ التحقق من شروطها، والجهة المستقبلة، ورقم الطلب، والوثائق المسلمة، والرسوم المثبتة، والخطوة التالية. دوّن كذلك الجواب الذي تلقيته وصفة القناة التي أعطته، وميز بين رد رسمي وملاحظة شفهية تحتاج تأكيداً. الهدف ليس جمع بيانات الموظفين الخاصة، بل حفظ مسار تستطيع فهمه ومراجعته. أحياناً يظهر من السجل أن ملفاً لم يرفض أصلاً، بل ينتظر مستنداً أو وصل إلى دائرة غير مختصة.</w:t>
      </w:r>
    </w:p>
    <w:p>
      <w:pPr>
        <w:bidi/>
        <w:jc w:val="right"/>
        <w:spacing w:after="140"/>
      </w:pPr>
      <w:r>
        <w:rPr>
          <w:sz w:val="24"/>
          <w:szCs w:val="24"/>
        </w:rPr>
        <w:t xml:space="preserve">وفي الأسرة أو الشركة، حدد من يتابع حتى لا يرسل أكثر من شخص طلبات متعارضة أو يكرر الدفع. احتفظ بالأصول بطريقة آمنة، وضع النسخ اللازمة فقط في ملف المتابعة. وإذا احتجت وكالة أو تمثيلاً، تحقق من شروطه ونطاقه بدلاً من استخدام حساب شخص آخر دون إذنه. التنظيم الصغير لا يضمن النتيجة، لكنه يقلل الأخطاء ويجعل الاعتراض أو الاستفسار محدداً: أين توقف الطلب، وما الذي نريده من الجهة، وما الوثيقة التي تؤيد ذلك؟</w:t>
      </w:r>
    </w:p>
    <w:p>
      <w:pPr>
        <w:bidi/>
        <w:jc w:val="right"/>
        <w:spacing w:after="140"/>
      </w:pPr>
      <w:r>
        <w:rPr>
          <w:sz w:val="24"/>
          <w:szCs w:val="24"/>
        </w:rPr>
        <w:t xml:space="preserve">أسئلة شائعة</w:t>
      </w:r>
    </w:p>
    <w:p>
      <w:pPr>
        <w:bidi/>
        <w:jc w:val="right"/>
        <w:spacing w:after="140"/>
      </w:pPr>
      <w:r>
        <w:rPr>
          <w:sz w:val="24"/>
          <w:szCs w:val="24"/>
        </w:rPr>
        <w:t xml:space="preserve">كم عدد المحافظات السورية؟</w:t>
      </w:r>
    </w:p>
    <w:p>
      <w:pPr>
        <w:bidi/>
        <w:jc w:val="right"/>
        <w:spacing w:after="140"/>
      </w:pPr>
      <w:r>
        <w:rPr>
          <w:sz w:val="24"/>
          <w:szCs w:val="24"/>
        </w:rPr>
        <w:t xml:space="preserve">الخريطة الإدارية المعروفة تضم أربع عشرة محافظة، وأسماؤها مذكورة في المقال. هذا عدد التقسيمات على مستوى المحافظة، ولا يصف بذاته وضع كل مكتب أو توفر كل خدمة أو الوصول الفعلي إليها. تحقق من المقر والقناة الحالية للجهة التي تحتاجها.</w:t>
      </w:r>
    </w:p>
    <w:p>
      <w:pPr>
        <w:bidi/>
        <w:jc w:val="right"/>
        <w:spacing w:after="140"/>
      </w:pPr>
      <w:r>
        <w:rPr>
          <w:sz w:val="24"/>
          <w:szCs w:val="24"/>
        </w:rPr>
        <w:t xml:space="preserve">هل دمشق وريف دمشق محافظة واحدة؟</w:t>
      </w:r>
    </w:p>
    <w:p>
      <w:pPr>
        <w:bidi/>
        <w:jc w:val="right"/>
        <w:spacing w:after="140"/>
      </w:pPr>
      <w:r>
        <w:rPr>
          <w:sz w:val="24"/>
          <w:szCs w:val="24"/>
        </w:rPr>
        <w:t xml:space="preserve">لا، هما محافظتان مختلفتان. ومن المهم أيضاً التمييز بين مدينة تحمل اسم محافظة وبين النطاق الأوسع للمحافظة. في العقود والطلبات، طابق العنوان والتبعية الإدارية والبيانات العقارية المطلوبة بدلاً من الاكتفاء باسم مدينة قريبة أو متداول تجارياً.</w:t>
      </w:r>
    </w:p>
    <w:p>
      <w:pPr>
        <w:bidi/>
        <w:jc w:val="right"/>
        <w:spacing w:after="140"/>
      </w:pPr>
      <w:r>
        <w:rPr>
          <w:sz w:val="24"/>
          <w:szCs w:val="24"/>
        </w:rPr>
        <w:t xml:space="preserve">هل المنطقة والناحية والبلدية الشيء نفسه؟</w:t>
      </w:r>
    </w:p>
    <w:p>
      <w:pPr>
        <w:bidi/>
        <w:jc w:val="right"/>
        <w:spacing w:after="140"/>
      </w:pPr>
      <w:r>
        <w:rPr>
          <w:sz w:val="24"/>
          <w:szCs w:val="24"/>
        </w:rPr>
        <w:t xml:space="preserve">لا. تشير إلى تقسيمات أو وحدات بوظائف مختلفة. التدرج المكاني العام لا يجعل كل منطقة بلدية، ولا يفرض وجود كل مستوى في كل عنوان بالطريقة نفسها. ارجع إلى البيانات والقرارات المناسبة للمكان، ولا تملأ خانات غير منطبقة بمعلومات مختلقة.</w:t>
      </w:r>
    </w:p>
    <w:p>
      <w:pPr>
        <w:bidi/>
        <w:jc w:val="right"/>
        <w:spacing w:after="140"/>
      </w:pPr>
      <w:r>
        <w:rPr>
          <w:sz w:val="24"/>
          <w:szCs w:val="24"/>
        </w:rPr>
        <w:t xml:space="preserve">هل عدد الوزارات وأسماؤها ثابت؟</w:t>
      </w:r>
    </w:p>
    <w:p>
      <w:pPr>
        <w:bidi/>
        <w:jc w:val="right"/>
        <w:spacing w:after="140"/>
      </w:pPr>
      <w:r>
        <w:rPr>
          <w:sz w:val="24"/>
          <w:szCs w:val="24"/>
        </w:rPr>
        <w:t xml:space="preserve">لا ينبغي افتراض ذلك. قد تصدر تعيينات ودمج أو إعادة تنظيم، ومنها تسمية وزير للصناعة والتجارة الداخلية وحماية المستهلك في أكتوبر ٢٠٢٦. الاسم الجديد لا يشرح وحده توزع كل الملفات؛ المرجع هو التنظيم والتعليمات الحالية للخدمة المطلوبة.</w:t>
      </w:r>
    </w:p>
    <w:p>
      <w:pPr>
        <w:bidi/>
        <w:jc w:val="right"/>
        <w:spacing w:after="140"/>
      </w:pPr>
      <w:r>
        <w:rPr>
          <w:sz w:val="24"/>
          <w:szCs w:val="24"/>
        </w:rPr>
        <w:t xml:space="preserve">هل أبدأ بالوزارة أم بالجهة المحلية؟</w:t>
      </w:r>
    </w:p>
    <w:p>
      <w:pPr>
        <w:bidi/>
        <w:jc w:val="right"/>
        <w:spacing w:after="140"/>
      </w:pPr>
      <w:r>
        <w:rPr>
          <w:sz w:val="24"/>
          <w:szCs w:val="24"/>
        </w:rPr>
        <w:t xml:space="preserve">ابدأ بدليل الخدمة أو الاستفسار الرسمي عن جهة استقبالها وإصدارها. بعض الخدمات محلية أو مفوضة، وأخرى مركزية أو عبر مؤسسة ذات تنظيم خاص. لا تحتاج كل معاملة رحلة للعاصمة، ولا تحسم كلمة «محلي» وحدها كل الاختصاصات والموافقات.</w:t>
      </w:r>
    </w:p>
    <w:p>
      <w:pPr>
        <w:bidi/>
        <w:jc w:val="right"/>
        <w:spacing w:after="140"/>
      </w:pPr>
      <w:r>
        <w:rPr>
          <w:sz w:val="24"/>
          <w:szCs w:val="24"/>
        </w:rPr>
        <w:t xml:space="preserve">هل الشكوى الإلكترونية تعني أن طلبي وافقوا عليه؟</w:t>
      </w:r>
    </w:p>
    <w:p>
      <w:pPr>
        <w:bidi/>
        <w:jc w:val="right"/>
        <w:spacing w:after="140"/>
      </w:pPr>
      <w:r>
        <w:rPr>
          <w:sz w:val="24"/>
          <w:szCs w:val="24"/>
        </w:rPr>
        <w:t xml:space="preserve">لا. تأكيد الاستلام أو الإرسال يثبت مرحلة تقنية أو إجرائية بحسب النظام، ولا يثبت الموافقة على الموضوع. احفظ الرقم والتاريخ وتابع النتيجة عبر القناة المحددة. وإذا كان هناك قرار ضار أو مهلة قانونية، لا تفترض أن متابعة الشكوى تحل محل الطعن المختص.</w:t>
      </w:r>
    </w:p>
    <w:p>
      <w:pPr>
        <w:bidi/>
        <w:jc w:val="right"/>
        <w:spacing w:after="140"/>
      </w:pPr>
      <w:r>
        <w:rPr>
          <w:sz w:val="24"/>
          <w:szCs w:val="24"/>
        </w:rPr>
        <w:t xml:space="preserve">المصادر والقراءة الإضافية</w:t>
      </w:r>
    </w:p>
    <w:p>
      <w:pPr>
        <w:bidi/>
        <w:jc w:val="right"/>
        <w:spacing w:after="140"/>
      </w:pPr>
      <w:r>
        <w:rPr>
          <w:sz w:val="24"/>
          <w:szCs w:val="24"/>
        </w:rPr>
        <w:t xml:space="preserve">Local Administration Law 107 of 2011, reproduced legal text, notably Articles 1, 7 and 73</w:t>
      </w:r>
    </w:p>
    <w:p>
      <w:pPr>
        <w:bidi/>
        <w:jc w:val="right"/>
        <w:spacing w:after="140"/>
      </w:pPr>
      <w:r>
        <w:rPr>
          <w:sz w:val="24"/>
          <w:szCs w:val="24"/>
        </w:rPr>
        <w:t xml:space="preserve">Presidency statement / SANA — Building-regulation circular, 1 June 2026</w:t>
      </w:r>
    </w:p>
    <w:p>
      <w:pPr>
        <w:bidi/>
        <w:jc w:val="right"/>
        <w:spacing w:after="140"/>
      </w:pPr>
      <w:r>
        <w:rPr>
          <w:sz w:val="24"/>
          <w:szCs w:val="24"/>
        </w:rPr>
        <w:t xml:space="preserve">Ministry statement / SANA — Review of local-administration legislation, 6 July 2026</w:t>
      </w:r>
    </w:p>
    <w:p>
      <w:pPr>
        <w:bidi/>
        <w:jc w:val="right"/>
        <w:spacing w:after="140"/>
      </w:pPr>
      <w:r>
        <w:rPr>
          <w:sz w:val="24"/>
          <w:szCs w:val="24"/>
        </w:rPr>
        <w:t xml:space="preserve">Ministry / SANA — Delegation is not regularisation of building violations, 20 October 2026</w:t>
      </w:r>
    </w:p>
    <w:p>
      <w:pPr>
        <w:bidi/>
        <w:jc w:val="right"/>
        <w:spacing w:after="140"/>
      </w:pPr>
      <w:r>
        <w:rPr>
          <w:sz w:val="24"/>
          <w:szCs w:val="24"/>
        </w:rPr>
        <w:t xml:space="preserve">Presidency / SANA — Industry, internal trade and consumer protection appointment, 19 October 2026</w:t>
      </w:r>
    </w:p>
    <w:p>
      <w:pPr>
        <w:bidi/>
        <w:jc w:val="right"/>
        <w:spacing w:after="140"/>
      </w:pPr>
      <w:r>
        <w:rPr>
          <w:sz w:val="24"/>
          <w:szCs w:val="24"/>
        </w:rPr>
        <w:t xml:space="preserve">SANA — Governorate directory and local reporting</w:t>
      </w:r>
    </w:p>
    <w:p>
      <w:pPr>
        <w:bidi/>
        <w:jc w:val="right"/>
        <w:spacing w:after="140"/>
      </w:pPr>
      <w:r>
        <w:rPr>
          <w:sz w:val="24"/>
          <w:szCs w:val="24"/>
        </w:rPr>
        <w:t xml:space="preserve">Digital Syria — Public-sector digital project directory; project announcements are not proof of complete rollout</w:t>
      </w:r>
    </w:p>
    <w:p>
      <w:pPr>
        <w:bidi/>
        <w:jc w:val="right"/>
        <w:spacing w:after="140"/>
      </w:pPr>
      <w:r>
        <w:rPr>
          <w:sz w:val="24"/>
          <w:szCs w:val="24"/>
        </w:rPr>
        <w:t xml:space="preserve">اكتشف المزيد على بسوريا</w:t>
      </w:r>
    </w:p>
    <w:p>
      <w:pPr>
        <w:bidi/>
        <w:jc w:val="right"/>
        <w:spacing w:after="140"/>
      </w:pPr>
      <w:r>
        <w:rPr>
          <w:sz w:val="24"/>
          <w:szCs w:val="24"/>
        </w:rPr>
        <w:t xml:space="preserve">فرص الأعمال · دليل الشركات · المقال المكمل</w:t>
      </w:r>
    </w:p>
    <w:p>
      <w:pPr>
        <w:bidi/>
        <w:jc w:val="right"/>
        <w:spacing w:after="140"/>
      </w:pPr>
      <w:r>
        <w:rPr>
          <w:sz w:val="24"/>
          <w:szCs w:val="24"/>
        </w:rPr>
        <w:t xml:space="preserve">مصادر الصور وحقوق استخدامها</w:t>
      </w:r>
    </w:p>
    <w:p>
      <w:pPr>
        <w:bidi/>
        <w:jc w:val="right"/>
        <w:spacing w:after="140"/>
      </w:pPr>
      <w:r>
        <w:rPr>
          <w:sz w:val="24"/>
          <w:szCs w:val="24"/>
        </w:rPr>
        <w:t xml:space="preserve">الصور الفوتوغرافية مؤرخة في أوصافها، والمشاهد التوضيحية مميزة بوضوح. الصور الأرشيفية ليست توثيقاً للوضع الحالي أو لمشروعات الصندوق. الرسوم التعليمية من إعداد بسوريا.</w:t>
      </w:r>
    </w:p>
    <w:p>
      <w:pPr>
        <w:bidi/>
        <w:jc w:val="right"/>
        <w:spacing w:after="140"/>
      </w:pPr>
      <w:r>
        <w:rPr>
          <w:sz w:val="24"/>
          <w:szCs w:val="24"/>
        </w:rPr>
        <w:t xml:space="preserve">مشهد عام لدمشق، صورة أرشيفية من ٢٠٠٨ — Vyacheslav Argenberg / Wikimedia Commons · CC BY 4.0. قصّ وتغيير حجم؛ الصورة لا تثبت الوضع الحالي.</w:t>
      </w:r>
    </w:p>
    <w:p>
      <w:pPr>
        <w:bidi/>
        <w:jc w:val="right"/>
        <w:spacing w:after="140"/>
      </w:pPr>
      <w:r>
        <w:rPr>
          <w:sz w:val="24"/>
          <w:szCs w:val="24"/>
        </w:rPr>
        <w:t xml:space="preserve">ناعورة في حماة، صورة أرشيفية من ٢٠١٠ — Bernard Gagnon / Wikimedia Commons · CC BY-SA 3.0. قصّ وتغيير حجم؛ الصورة لا تثبت الوضع الحالي.</w:t>
      </w:r>
    </w:p>
    <w:p>
      <w:pPr>
        <w:bidi/>
        <w:jc w:val="right"/>
        <w:spacing w:after="140"/>
      </w:pPr>
      <w:r>
        <w:rPr>
          <w:sz w:val="24"/>
          <w:szCs w:val="24"/>
        </w:rPr>
        <w:t xml:space="preserve">ترخيص عرض الشرائح بعد التحديث: CC BY-SA 4.0. المصدر والمؤلف والترخيص لكل صورة أعلاه؛ الصور المقصوصة ومقاطعها تحت الترخيص الأصلي أو الإصدار المتوافق.</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من الوزارة إلى البلدية: خريطة الدولة السورية للمواطن وصاحب العمل</dc:title>
  <dc:creator>Bsouria</dc:creator>
  <cp:lastModifiedBy>Bsouria</cp:lastModifiedBy>
  <dcterms:created xsi:type="dcterms:W3CDTF">2026-10-30T16:15:24Z</dcterms:created>
</cp:coreProperties>
</file>