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مين بيحكم سوريا؟ دليل المواطن إلى الرئاسة والحكومة ومجلس الشعب والقضاء</w:t>
      </w:r>
    </w:p>
    <w:p>
      <w:pPr>
        <w:bidi/>
        <w:jc w:val="right"/>
      </w:pPr>
      <w:r>
        <w:rPr>
          <w:i/>
          <w:color w:val="64736B"/>
        </w:rPr>
        <w:t>Bsouria · 2026-10-23</w:t>
      </w:r>
    </w:p>
    <w:p>
      <w:pPr>
        <w:bidi/>
        <w:jc w:val="right"/>
        <w:spacing w:after="220"/>
      </w:pPr>
      <w:r>
        <w:rPr>
          <w:i/>
        </w:rPr>
        <w:t>مين يضع القوانين وينفذها ويفصل بالنزاعات في سوريا؟ دليل مبسط للرئاسة والحكومة ومجلس الشعب والقضاء، مع شرح الإطار الانتقالي والفرق بين النص والتطبيق.</w:t>
      </w:r>
    </w:p>
    <w:p>
      <w:pPr>
        <w:bidi/>
        <w:jc w:val="right"/>
        <w:spacing w:after="140"/>
      </w:pPr>
      <w:r>
        <w:rPr>
          <w:sz w:val="24"/>
          <w:szCs w:val="24"/>
        </w:rPr>
        <w:t xml:space="preserve">مبنى البرلمان السوري بين ١٩٥٠ و١٩٥٥؛ صورة تاريخية — Unknown author / Wikimedia Commons · Public domain. قصّ وتغيير حجم؛ الصورة لا تثبت الوضع الحالي.</w:t>
      </w:r>
    </w:p>
    <w:p>
      <w:pPr>
        <w:bidi/>
        <w:jc w:val="right"/>
        <w:spacing w:after="140"/>
      </w:pPr>
      <w:r>
        <w:rPr>
          <w:sz w:val="24"/>
          <w:szCs w:val="24"/>
        </w:rPr>
        <w:t xml:space="preserve">مراجعة تحريرية ومصادر: ٢٣ أكتوبر ٢٠٢٦. دليل مدني عام؛ يُفصل فيه بين النص القانوني والتطبيق، وتُراجع الإجراءات الحالية لكل معاملة.</w:t>
      </w:r>
    </w:p>
    <w:p>
      <w:pPr>
        <w:bidi/>
        <w:jc w:val="right"/>
        <w:spacing w:after="140"/>
      </w:pPr>
      <w:r>
        <w:rPr>
          <w:sz w:val="24"/>
          <w:szCs w:val="24"/>
        </w:rPr>
        <w:t xml:space="preserve">تسمع خبراً عن قانون جديد، ثم بياناً لوزارة، ثم حكماً لمحكمة. تبدو كلها قرارات صادرة عن الدولة، لكن من يصدرها؟ ومن يستطيع تعديلها أو الاعتراض عليها؟ وما الذي يختلف بين رئيس الجمهورية والحكومة ومجلس الشعب؟ هذه أسئلة يومية، وليست امتحاناً في القانون. معرفة الجهة التي تضع القاعدة والجهة التي تنفذها والجهة التي تنظر في النزاع تساعد المواطن على فهم الخبر، وتساعد صاحب العمل على معرفة أين يبدأ بحثه قبل اتفاق أو معاملة.</w:t>
      </w:r>
    </w:p>
    <w:p>
      <w:pPr>
        <w:bidi/>
        <w:jc w:val="right"/>
        <w:spacing w:after="140"/>
      </w:pPr>
      <w:r>
        <w:rPr>
          <w:sz w:val="24"/>
          <w:szCs w:val="24"/>
        </w:rPr>
        <w:t xml:space="preserve">هذا دليل مبسط مؤرخ في ٢٣ أكتوبر ٢٠٢٦. أساسه الإعلان الدستوري المؤرخ في ١٣ آذار ٢٠٢٥، مع أخبار ووثائق أحدث عن المؤسسات. لا نعرض نظام دستور ٢٠١٢ بوصفه النظام الجاري، ولا نخلط بين إعلان دستوري للمرحلة الانتقالية ودستور دائم. والأهم أننا نفصل بين ما يقوله النص وما نعرف أنه تحقق فعلياً؛ إنشاء مؤسسة أو إعلان استقلالها لا يكفي وحده للحكم على أدائها في كل قضية ومكان.</w:t>
      </w:r>
    </w:p>
    <w:p>
      <w:pPr>
        <w:bidi/>
        <w:jc w:val="right"/>
        <w:spacing w:after="140"/>
      </w:pPr>
      <w:r>
        <w:rPr>
          <w:sz w:val="24"/>
          <w:szCs w:val="24"/>
        </w:rPr>
        <w:t xml:space="preserve">الوظيفةالجهة في الإطار الانتقاليالتشريعمجلس الشعب؛ قواعد عامة وموازنة ومهام محددةالتنفيذرئيس الجمهورية والوزراء؛ إدارة وتنفيذ ضمن النصوصالفصل القضائيالقضاء؛ اختصاصات وطرق مراجعة يحددها القانون</w:t>
      </w:r>
    </w:p>
    <w:p>
      <w:pPr>
        <w:bidi/>
        <w:jc w:val="right"/>
        <w:spacing w:after="140"/>
      </w:pPr>
      <w:r>
        <w:rPr>
          <w:sz w:val="24"/>
          <w:szCs w:val="24"/>
        </w:rPr>
        <w:t xml:space="preserve">أولاً: ما معنى أن سوريا في مرحلة انتقالية؟</w:t>
      </w:r>
    </w:p>
    <w:p>
      <w:pPr>
        <w:bidi/>
        <w:jc w:val="right"/>
        <w:spacing w:after="140"/>
      </w:pPr>
      <w:r>
        <w:rPr>
          <w:sz w:val="24"/>
          <w:szCs w:val="24"/>
        </w:rPr>
        <w:t xml:space="preserve">المرحلة الانتقالية تعني وجود ترتيب مؤقت لإدارة الدولة وإعادة بناء مؤسساتها، مع مسار نحو دستور دائم وانتخابات وفقه. يحدد الإعلان الدستوري مدة انتقالية من خمس سنوات ميلادية تبدأ من نفاذه. هذه المدة تخص الإطار الانتقالي، وليست مدة مجلس الشعب؛ للمجلس مدة منفصلة مقدارها ثلاثون شهراً قابلة للتجديد. لا يصح جمع المدتين أو اعتبار انتهاء إحداهما موعداً تلقائياً لكل إجراء آخر دون مراجعة النصوص والقرارات اللاحقة.</w:t>
      </w:r>
    </w:p>
    <w:p>
      <w:pPr>
        <w:bidi/>
        <w:jc w:val="right"/>
        <w:spacing w:after="140"/>
      </w:pPr>
      <w:r>
        <w:rPr>
          <w:sz w:val="24"/>
          <w:szCs w:val="24"/>
        </w:rPr>
        <w:t xml:space="preserve">في الحياة العملية، يعني ذلك أن بعض المؤسسات والأسماء والإجراءات تتغير. قد يبقى قانون قديم نافذاً إلى أن يعدل أو يلغى، بينما تنشأ جهة جديدة أو تتغير حقيبة وزارية. لذلك السؤال المفيد ليس «هل هذه المعلومة قديمة؟» فقط، بل «هل ما زالت نافذة؟ وهل صدر نص أحدث يعدلها؟». تاريخ النشر ورقم الوثيقة والجهة التي أصدرتها جزء من المعلومة نفسها، وليس تفصيلاً يوضع في نهاية الخبر وينسى.</w:t>
      </w:r>
    </w:p>
    <w:p>
      <w:pPr>
        <w:bidi/>
        <w:jc w:val="right"/>
        <w:spacing w:after="140"/>
      </w:pPr>
      <w:r>
        <w:rPr>
          <w:sz w:val="24"/>
          <w:szCs w:val="24"/>
        </w:rPr>
        <w:t xml:space="preserve">ثلاث سلطات: تقسيم للعمل وحدود للصلاحية</w:t>
      </w:r>
    </w:p>
    <w:p>
      <w:pPr>
        <w:bidi/>
        <w:jc w:val="right"/>
        <w:spacing w:after="140"/>
      </w:pPr>
      <w:r>
        <w:rPr>
          <w:sz w:val="24"/>
          <w:szCs w:val="24"/>
        </w:rPr>
        <w:t xml:space="preserve">لفهم الصورة بسرعة، فكر بثلاث وظائف: التشريع يضع قواعد عامة، والتنفيذ يدير الشأن العام ويطبق القوانين، والقضاء يفصل في النزاعات وفق اختصاصه. في الإطار الانتقالي، يتولى مجلس الشعب السلطة التشريعية، ويمارس رئيس الجمهورية والوزراء السلطة التنفيذية، وينص الإعلان على استقلال القضاء. هذا رسم للفهم، لا ثلاثة صناديق لا تتواصل: هناك إعداد قوانين وموازنات وإصدار تشريعات ورقابة وإجراءات تصل المؤسسات بعضها ببعض.</w:t>
      </w:r>
    </w:p>
    <w:p>
      <w:pPr>
        <w:bidi/>
        <w:jc w:val="right"/>
        <w:spacing w:after="140"/>
      </w:pPr>
      <w:r>
        <w:rPr>
          <w:sz w:val="24"/>
          <w:szCs w:val="24"/>
        </w:rPr>
        <w:t xml:space="preserve">الفصل بين السلطات لا يعني أن كل مؤسسة تستطيع فعل ما تريد داخل اسمها. كل صلاحية تحتاج أساساً وحدوداً. كما أن مشاركة جهة في تشكيل جهة أخرى أمر يجب أن يظهر في الشرح؛ فالرئيس يعين الوزراء، ويعين ثلث مجلس الشعب وفق الإعلان، ويسمي أعضاء المحكمة الدستورية العليا. عرض هذه العلاقات ضروري لفهم توزيع السلطة، دون أن نحول النص وحده إلى شهادة بأن الضوابط تعمل بكفاءة أو إلى حكم مسبق على كل ممارسة.</w:t>
      </w:r>
    </w:p>
    <w:p>
      <w:pPr>
        <w:bidi/>
        <w:jc w:val="right"/>
        <w:spacing w:after="140"/>
      </w:pPr>
      <w:r>
        <w:rPr>
          <w:sz w:val="24"/>
          <w:szCs w:val="24"/>
        </w:rPr>
        <w:t xml:space="preserve">المواطن ليس خارج هذه الخريطة</w:t>
      </w:r>
    </w:p>
    <w:p>
      <w:pPr>
        <w:bidi/>
        <w:jc w:val="right"/>
        <w:spacing w:after="140"/>
      </w:pPr>
      <w:r>
        <w:rPr>
          <w:sz w:val="24"/>
          <w:szCs w:val="24"/>
        </w:rPr>
        <w:t xml:space="preserve">القواعد العامة تؤثر في التعليم والعمل والملكية والرسوم والتراخيص والتقاضي. لكن المواطن لا يحتاج أن يحفظ مواد الإعلان كلها كي يبدأ. تكفيه عادةً أسئلة محددة: ما الجهة؟ ما نوع الوثيقة؟ ما صلاحية مصدرها؟ متى تنفذ؟ وهل يوجد طريق مراجعة أو طعن؟ هذه الأسئلة تحول خبر «صدر قرار» إلى معلومة يمكن استخدامها، وتمنع نقل معاملة إدارية بسيطة إلى مستوى سياسي لا يملك أصلاً حلها مباشرة.</w:t>
      </w:r>
    </w:p>
    <w:p>
      <w:pPr>
        <w:bidi/>
        <w:jc w:val="right"/>
        <w:spacing w:after="140"/>
      </w:pPr>
      <w:r>
        <w:rPr>
          <w:sz w:val="24"/>
          <w:szCs w:val="24"/>
        </w:rPr>
        <w:t xml:space="preserve">رئاسة الجمهورية: أين تقع في السلطة التنفيذية؟</w:t>
      </w:r>
    </w:p>
    <w:p>
      <w:pPr>
        <w:bidi/>
        <w:jc w:val="right"/>
        <w:spacing w:after="140"/>
      </w:pPr>
      <w:r>
        <w:rPr>
          <w:sz w:val="24"/>
          <w:szCs w:val="24"/>
        </w:rPr>
        <w:t xml:space="preserve">رسم يوضح وظائف السلطات الثلاث في الإطار الانتقالي</w:t>
      </w:r>
    </w:p>
    <w:p>
      <w:pPr>
        <w:bidi/>
        <w:jc w:val="right"/>
        <w:spacing w:after="140"/>
      </w:pPr>
      <w:r>
        <w:rPr>
          <w:sz w:val="24"/>
          <w:szCs w:val="24"/>
        </w:rPr>
        <w:t xml:space="preserve">يتولى أحمد الشرع رئاسة الجمهورية في الإطار القائم عند المراجعة. وينص الإعلان على ممارسة الرئيس والوزراء السلطة التنفيذية، وعلى مسؤوليات للرئيس في إدارة البلاد وتمثيل الدولة، وتسميته الوزراء وإعفائهم. كما يمنحه حق اقتراح القوانين وإصدار ما يقره مجلس الشعب، مع آلية للاعتراض وإعادة النظر. لذلك للرئاسة دور واسع في البنية الانتقالية. الشرح الدقيق لا يكتفي بعبارة «الرئيس ينفذ»، ولا يقول إن كل قاعدة عامة تصبح قانوناً بمجرد ظهور تصريح إعلامي عنها.</w:t>
      </w:r>
    </w:p>
    <w:p>
      <w:pPr>
        <w:bidi/>
        <w:jc w:val="right"/>
        <w:spacing w:after="140"/>
      </w:pPr>
      <w:r>
        <w:rPr>
          <w:sz w:val="24"/>
          <w:szCs w:val="24"/>
        </w:rPr>
        <w:t xml:space="preserve">عند قراءة خبر رئاسي، انتبه لطبيعة العمل: تعيين مسؤول مختلف عن إصدار لائحة، وتوقيع نهائي على معاهدة مختلف عن خبر زيارة أو تفاهم أولي. لا تضع كل ذلك تحت كلمة واحدة هي «مرسوم» إن لم تكن الوثيقة كذلك. وربط صلاحية بعينها بمادة أو مرسوم أفضل من الاعتماد على صورة اجتماع. الصورة قد توثق حضور أشخاص، لكنها لا تشرح وحدها ما اتفقوا عليه أو متى أصبح ملزماً.</w:t>
      </w:r>
    </w:p>
    <w:p>
      <w:pPr>
        <w:bidi/>
        <w:jc w:val="right"/>
        <w:spacing w:after="140"/>
      </w:pPr>
      <w:r>
        <w:rPr>
          <w:sz w:val="24"/>
          <w:szCs w:val="24"/>
        </w:rPr>
        <w:t xml:space="preserve">هل ننقل نموذج رئيس الوزراء القديم إلى الحاضر؟</w:t>
      </w:r>
    </w:p>
    <w:p>
      <w:pPr>
        <w:bidi/>
        <w:jc w:val="right"/>
        <w:spacing w:after="140"/>
      </w:pPr>
      <w:r>
        <w:rPr>
          <w:sz w:val="24"/>
          <w:szCs w:val="24"/>
        </w:rPr>
        <w:t xml:space="preserve">لا. الإعلان الدستوري الجاري ينظم التنفيذ من خلال الرئيس والوزراء، ولا ينشئ منصب رئيس وزراء ضمن هذه البنية بالطريقة المعروفة في دستور ٢٠١٢. عندما تقرأ قانوناً قديماً يذكر رئيس مجلس الوزراء، لا تستبدل الاسم من عندك ولا تفترض أن كل صلاحياته انتقلت تلقائياً إلى جهة تختارها. نحتاج النصوص التنظيمية والتفويضات اللاحقة لمعرفة معالجة اختصاص محدد. هذا مهم خصوصاً في العقود والقرارات التي تتطلب تصديقاً أو موافقة بعينها.</w:t>
      </w:r>
    </w:p>
    <w:p>
      <w:pPr>
        <w:bidi/>
        <w:jc w:val="right"/>
        <w:spacing w:after="140"/>
      </w:pPr>
      <w:r>
        <w:rPr>
          <w:sz w:val="24"/>
          <w:szCs w:val="24"/>
        </w:rPr>
        <w:t xml:space="preserve">الحكومة والوزارات: تحويل السياسة إلى إدارة</w:t>
      </w:r>
    </w:p>
    <w:p>
      <w:pPr>
        <w:bidi/>
        <w:jc w:val="right"/>
        <w:spacing w:after="140"/>
      </w:pPr>
      <w:r>
        <w:rPr>
          <w:sz w:val="24"/>
          <w:szCs w:val="24"/>
        </w:rPr>
        <w:t xml:space="preserve">الوزارة جهاز قطاعي: تعمل في مجال معين وتدير ملفات ومؤسسات وموارد وفق القوانين والهيكل المعتمد. الوزير يتحمل مسؤولية قطاعه، لكن الموظف والمديرية والمؤسسة العامة لكل منها اختصاص وإجراء. ليست كل ورقة تصدر من قطاع ما موقعة من الوزير، وليست كل خدمة متاحة في مبنى الوزارة المركزي. المقال المكمل يشرح هذه الطبقات محلياً، حتى لا نسافر إلى العاصمة للحصول على جواب يفترض أن يقدمه فرع مختص.</w:t>
      </w:r>
    </w:p>
    <w:p>
      <w:pPr>
        <w:bidi/>
        <w:jc w:val="right"/>
        <w:spacing w:after="140"/>
      </w:pPr>
      <w:r>
        <w:rPr>
          <w:sz w:val="24"/>
          <w:szCs w:val="24"/>
        </w:rPr>
        <w:t xml:space="preserve">ونميز بين اعتماد سياسة وتنفيذ مشروع. إعلان هدف لتحسين خدمة لا يعني تخصيص موازنة لكل موقع أو بدء أعماله فوراً. قد يلزم تمويل وتعاقد وتوريد وموافقات وفترة تنفيذ. من حق المواطن أن يطلب وضوحاً بشأن هذه الخطوات؛ ما المشروع المحدد، ومن مسؤول التنفيذ، وأين ينشر التقدم؟ السؤال عن سلسلة التنفيذ أدق من الاكتفاء بالثناء أو الغضب بسبب عنوان واسع لا يبين ما وعدت الجهة بإنجازه فعلاً.</w:t>
      </w:r>
    </w:p>
    <w:p>
      <w:pPr>
        <w:bidi/>
        <w:jc w:val="right"/>
        <w:spacing w:after="140"/>
      </w:pPr>
      <w:r>
        <w:rPr>
          <w:sz w:val="24"/>
          <w:szCs w:val="24"/>
        </w:rPr>
        <w:t xml:space="preserve">مجلس الشعب: ماذا يفعل، وماذا لا يفعل؟</w:t>
      </w:r>
    </w:p>
    <w:p>
      <w:pPr>
        <w:bidi/>
        <w:jc w:val="right"/>
        <w:spacing w:after="140"/>
      </w:pPr>
      <w:r>
        <w:rPr>
          <w:sz w:val="24"/>
          <w:szCs w:val="24"/>
        </w:rPr>
        <w:t xml:space="preserve">تحدد المادة ٣٠ مهام تشمل اقتراح القوانين وإقرارها وتعديل التشريعات السابقة أو إلغاءها، وإقرار الموازنة والعفو العام، والمصادقة على المعاهدات، وعقد جلسات استماع للوزراء. وبذلك تختلف وظيفة المجلس عن وظيفة وزارة تصدر وثيقة أو بلدية تعالج خدمة. يمكن للنائب أن يحمل مشكلة عامة إلى نقاش تشريعي أو جلسة استماع، لكن ذلك لا يحوله إلى مدير دائرة أو قاض يستطيع حسم نزاع ملكية بين شخصين. [المصدر]</w:t>
      </w:r>
    </w:p>
    <w:p>
      <w:pPr>
        <w:bidi/>
        <w:jc w:val="right"/>
        <w:spacing w:after="140"/>
      </w:pPr>
      <w:r>
        <w:rPr>
          <w:sz w:val="24"/>
          <w:szCs w:val="24"/>
        </w:rPr>
        <w:t xml:space="preserve">وفي خبر منشور بتاريخ ١٢ تموز ٢٠٢٦، وثقت سانا انعقاد الجلسة الأولى للمجلس وأداء أعضائه القسم وانتخاب عبد الحميد العواك رئيساً له. هذه معلومة عن مؤسسة بدأت العمل، وليست وعداً مستقبلياً بإنشائها. لا نخلط عدد الأعضاء المذكورين في خبر جلسة مع العدد المقرر في النظام الانتخابي؛ الحضور والمقاعد والتشكيل القانوني مفاهيم مختلفة، وكل رقم يحتاج وصفه وتاريخه حتى لا يتحول إلى تناقض مصطنع أو معلومة مضللة. [المصدر]</w:t>
      </w:r>
    </w:p>
    <w:p>
      <w:pPr>
        <w:bidi/>
        <w:jc w:val="right"/>
        <w:spacing w:after="140"/>
      </w:pPr>
      <w:r>
        <w:rPr>
          <w:sz w:val="24"/>
          <w:szCs w:val="24"/>
        </w:rPr>
        <w:t xml:space="preserve">كيف تشكل المجلس في المرحلة الانتقالية؟</w:t>
      </w:r>
    </w:p>
    <w:p>
      <w:pPr>
        <w:bidi/>
        <w:jc w:val="right"/>
        <w:spacing w:after="140"/>
      </w:pPr>
      <w:r>
        <w:rPr>
          <w:sz w:val="24"/>
          <w:szCs w:val="24"/>
        </w:rPr>
        <w:t xml:space="preserve">تنص المادة ٢٤ على لجنة عليا تشرف على هيئات فرعية ناخبة تختار ثلثي الأعضاء، فيما يعين الرئيس الثلث الآخر. لذلك وصف التشكيل كله بأنه اقتراع مباشر عام لكل المواطنين غير دقيق. كما لا يصح القول إن كل عضو معين بالطريقة نفسها. النظام المؤقت والقرارات التطبيقية يحددان التفاصيل، والتمثيل الفعلي والمناطق التي جرى فيها الاختيار ينبغي بحثها بوثائق مؤرخة، لا برسم عام يوحي بأن التجربة متطابقة في جميع المحافظات. [المصدر]</w:t>
      </w:r>
    </w:p>
    <w:p>
      <w:pPr>
        <w:bidi/>
        <w:jc w:val="right"/>
        <w:spacing w:after="140"/>
      </w:pPr>
      <w:r>
        <w:rPr>
          <w:sz w:val="24"/>
          <w:szCs w:val="24"/>
        </w:rPr>
        <w:t xml:space="preserve">كيف ينتقل اقتراح إلى قانون؟</w:t>
      </w:r>
    </w:p>
    <w:p>
      <w:pPr>
        <w:bidi/>
        <w:jc w:val="right"/>
        <w:spacing w:after="140"/>
      </w:pPr>
      <w:r>
        <w:rPr>
          <w:sz w:val="24"/>
          <w:szCs w:val="24"/>
        </w:rPr>
        <w:t xml:space="preserve">مسار مبسط من اقتراح قانون إلى نشره ونفاذه مع وجود إجراءات مراجعة</w:t>
      </w:r>
    </w:p>
    <w:p>
      <w:pPr>
        <w:bidi/>
        <w:jc w:val="right"/>
        <w:spacing w:after="140"/>
      </w:pPr>
      <w:r>
        <w:rPr>
          <w:sz w:val="24"/>
          <w:szCs w:val="24"/>
        </w:rPr>
        <w:t xml:space="preserve">الصورة المبسطة تبدأ باقتراح، ثم مناقشة وإقرار وفق الإجراءات، ثم إصدار ونشر ونفاذ بحسب النص. للرئيس حق الاقتراح، وللسلطة التنفيذية إعداد مشروعات، ولمجلس الشعب مهام تشريعية. وتنظم المادة ٣٩ إصدار القوانين وآلية الاعتراض الرئاسي وإعادة نظر المجلس فيها. هذه ليست سلسلة يستطيع محرر أن يختصرها إلى «نوقش اليوم، إذن صار نافذاً اليوم». قد يتغير النص بين مرحلة وأخرى، وقد يبدأ تطبيقه في موعد لاحق. [المصدر]</w:t>
      </w:r>
    </w:p>
    <w:p>
      <w:pPr>
        <w:bidi/>
        <w:jc w:val="right"/>
        <w:spacing w:after="140"/>
      </w:pPr>
      <w:r>
        <w:rPr>
          <w:sz w:val="24"/>
          <w:szCs w:val="24"/>
        </w:rPr>
        <w:t xml:space="preserve">حين يخص القانون مشروعك أو مهنتك، ابحث عن النسخة النهائية لا عن ملخص متداول قبل التصويت. راجع مواد الإلغاء والأحكام الانتقالية والتعليمات التي قد يحتاجها التنفيذ. وإذا ظهر تصريح بأن جهة «تدرس الإلغاء»، فهذا مختلف عن وثيقة منشورة تقضي به. كذلك لا تعني عبارة «وافق المجلس» وحدها أن كل الأبواب التنفيذية والمهل صارت معروفة. القراءة الجيدة تتتبع الوثيقة حتى تصبح قاعدة نافذة قابلة للفهم والتطبيق.</w:t>
      </w:r>
    </w:p>
    <w:p>
      <w:pPr>
        <w:bidi/>
        <w:jc w:val="right"/>
        <w:spacing w:after="140"/>
      </w:pPr>
      <w:r>
        <w:rPr>
          <w:sz w:val="24"/>
          <w:szCs w:val="24"/>
        </w:rPr>
        <w:t xml:space="preserve">القانون والمرسوم والقرار والتعميم</w:t>
      </w:r>
    </w:p>
    <w:p>
      <w:pPr>
        <w:bidi/>
        <w:jc w:val="right"/>
        <w:spacing w:after="140"/>
      </w:pPr>
      <w:r>
        <w:rPr>
          <w:sz w:val="24"/>
          <w:szCs w:val="24"/>
        </w:rPr>
        <w:t xml:space="preserve">هذه أسماء لأدوات قانونية وإدارية لا تتساوى تلقائياً في طبيعتها أو مصدرها. لا يكفي عنوان «تعميم» لنعرف أنه يستطيع تغيير قانون، ولا يكفي وجود ختم لإثبات أن جهة تملك صلاحية جديدة. نقرأ سند الوثيقة ومصدرها ونطاقها، ثم نسأل عن علاقتها بالنص الأعلى. عند الشك في أثر قانوني يمس حقاً أو مبلغاً كبيراً، يلزم مختص يراجع الوثيقة كاملة؛ جدول مبسط على الإنترنت لا يحسم تنازع النصوص في قضية حقيقية.</w:t>
      </w:r>
    </w:p>
    <w:p>
      <w:pPr>
        <w:bidi/>
        <w:jc w:val="right"/>
        <w:spacing w:after="140"/>
      </w:pPr>
      <w:r>
        <w:rPr>
          <w:sz w:val="24"/>
          <w:szCs w:val="24"/>
        </w:rPr>
        <w:t xml:space="preserve">الموازنة: لماذا تهم المواطن وصاحب العمل؟</w:t>
      </w:r>
    </w:p>
    <w:p>
      <w:pPr>
        <w:bidi/>
        <w:jc w:val="right"/>
        <w:spacing w:after="140"/>
      </w:pPr>
      <w:r>
        <w:rPr>
          <w:sz w:val="24"/>
          <w:szCs w:val="24"/>
        </w:rPr>
        <w:t xml:space="preserve">الموازنة تربط السياسات بموارد ونفقات معتمدة. فرق واضح بين أن يعلن مسؤول أولوية لقطاع وبين وجود اعتماد مالي لمشروع محدد. وإقرار موازنة لا يخبرنا وحده أن المبلغ صرف أو أن التنفيذ اكتمل. يمكن للمواطن متابعة ما هو معلن ومخصص ومتعاقد عليه ومنفذ، مع الحفاظ على الفصل بين هذه المراحل. هذا يجعل النقاش العام أقرب إلى أسئلة قابلة للإجابة، بدلاً من مقارنة وعود غير محددة بنتائج لا نعرف من كلف بتنفيذها.</w:t>
      </w:r>
    </w:p>
    <w:p>
      <w:pPr>
        <w:bidi/>
        <w:jc w:val="right"/>
        <w:spacing w:after="140"/>
      </w:pPr>
      <w:r>
        <w:rPr>
          <w:sz w:val="24"/>
          <w:szCs w:val="24"/>
        </w:rPr>
        <w:t xml:space="preserve">ولصاحب شركة، لا يشكل وجود مشروع في خبر رسمي دعوة تلقائية للتوريد ولا وعداً بالدفع له. يحتاج إلى إعلان تعاقد أو طلب أو وثيقة من الجهة صاحبة الصلاحية، والتحقق من الشروط وطريقة الإحالة والدفع. أحياناً يختلط خبر حكومي بفرصة تسويق يستعملها وسيط؛ لا تستنتج الاعتماد أو التفويض من اسم الدولة في رسالة خاصة. طلب المستندات المناسبة يحمي النشاط التجاري ويجعل التعامل مع القطاع العام أكثر وضوحاً.</w:t>
      </w:r>
    </w:p>
    <w:p>
      <w:pPr>
        <w:bidi/>
        <w:jc w:val="right"/>
        <w:spacing w:after="140"/>
      </w:pPr>
      <w:r>
        <w:rPr>
          <w:sz w:val="24"/>
          <w:szCs w:val="24"/>
        </w:rPr>
        <w:t xml:space="preserve">القضاء: وظيفة مختلفة عن إدارة الوزارة</w:t>
      </w:r>
    </w:p>
    <w:p>
      <w:pPr>
        <w:bidi/>
        <w:jc w:val="right"/>
        <w:spacing w:after="140"/>
      </w:pPr>
      <w:r>
        <w:rPr>
          <w:sz w:val="24"/>
          <w:szCs w:val="24"/>
        </w:rPr>
        <w:t xml:space="preserve">ينص الإعلان على استقلال السلطة القضائية وأن القانون هو مرجع القضاة، وعلى دور مجلس القضاء الأعلى في حسن سير القضاء واحترام استقلاله. هذه قاعدة دستورية مهمة، لكنها لا تعني أن كل تأخير أو مخالفة يعالج برسالة لوزير. نحتاج أن نعرف هل المسألة خدمة إدارية، أم نزاعاً يحتاج دعوى، أم طعناً بحكم، أم شكوى تتعلق بسلوك وظيفي. لكل مسار جهة وشروط وأثر مختلف.</w:t>
      </w:r>
    </w:p>
    <w:p>
      <w:pPr>
        <w:bidi/>
        <w:jc w:val="right"/>
        <w:spacing w:after="140"/>
      </w:pPr>
      <w:r>
        <w:rPr>
          <w:sz w:val="24"/>
          <w:szCs w:val="24"/>
        </w:rPr>
        <w:t xml:space="preserve">وزارة العدل ليست اسماً آخر للمحاكم، ووزير العدل ليس محكمة استئناف. قد توجد وظائف إدارية وإشرافية ودوائر تابعة للوزارة، لكن الفصل في نزاع يجري عبر الجهة القضائية المختصة وإجراءاتها. كما أن إدارة قضايا الدولة، التي يذكر الإعلان تبعيتها للوزارة، لا تعني بالاسم أنها مكتب محاماة مجاني لكل مواطن؛ اختصاص أي إدارة يحدده قانونها. التمييز بين إدارة الجهاز وبين الحكم في القضية يمنع توقعات خاطئة وإضاعة وقت حساس.</w:t>
      </w:r>
    </w:p>
    <w:p>
      <w:pPr>
        <w:bidi/>
        <w:jc w:val="right"/>
        <w:spacing w:after="140"/>
      </w:pPr>
      <w:r>
        <w:rPr>
          <w:sz w:val="24"/>
          <w:szCs w:val="24"/>
        </w:rPr>
        <w:t xml:space="preserve">القضاء العادي والقضاء الإداري: لماذا يهم الفرق؟</w:t>
      </w:r>
    </w:p>
    <w:p>
      <w:pPr>
        <w:bidi/>
        <w:jc w:val="right"/>
        <w:spacing w:after="140"/>
      </w:pPr>
      <w:r>
        <w:rPr>
          <w:sz w:val="24"/>
          <w:szCs w:val="24"/>
        </w:rPr>
        <w:t xml:space="preserve">قاعة البرلمان السوري في ١٩٥٥؛ ليست صورة للمجلس الحالي — Unknown author / Wikimedia Commons · Public domain. قصّ وتغيير حجم؛ الصورة لا تثبت الوضع الحالي.</w:t>
      </w:r>
    </w:p>
    <w:p>
      <w:pPr>
        <w:bidi/>
        <w:jc w:val="right"/>
        <w:spacing w:after="140"/>
      </w:pPr>
      <w:r>
        <w:rPr>
          <w:sz w:val="24"/>
          <w:szCs w:val="24"/>
        </w:rPr>
        <w:t xml:space="preserve">تقرر المادة ٤٥ نظاماً قضائياً مزدوجاً من قضاء عادي وقضاء إداري، ويتولى مجلس الدولة القضاء الإداري وفق تنظيمه القانوني. بصورة تعليمية، تختلف منازعات بين أشخاص أو قضايا جزائية عن منازعات تتصل بقرارات الإدارة وعقودها ومسؤوليتها. لكن ليس كل خلاف مع موظف قضية إدارية، ولا كل ورقة حكومية ترفع بالطريق نفسه. تحديد الاختصاص يتطلب النظر في موضوع الطلب وصفة الأطراف والنصوص المنظمة، لا اسم المبنى الذي خرجت منه الورقة فقط. [المصدر]</w:t>
      </w:r>
    </w:p>
    <w:p>
      <w:pPr>
        <w:bidi/>
        <w:jc w:val="right"/>
        <w:spacing w:after="140"/>
      </w:pPr>
      <w:r>
        <w:rPr>
          <w:sz w:val="24"/>
          <w:szCs w:val="24"/>
        </w:rPr>
        <w:t xml:space="preserve">مثال توضيحي: خلاف على تنفيذ عقد خاص يختلف عن اعتراض على قرار جهة إدارية رفض طلباً. وقد تجتمع جوانب متعددة في ملف واحد. لا نقدم هنا مهلة طعن موحدة أو نموذج دعوى لكل الحالات. ما يفيد الجميع هو حفظ القرار وتاريخ التبليغ والمرفقات، وطلب تقييم مناسب مبكراً. تقديم شكوى خدمية أو مراسلة إعلامية لا يفترض أنه يوقف مهلة قضائية أو يحل محل الطعن، ولو كانت الشكوى مبررة تماماً.</w:t>
      </w:r>
    </w:p>
    <w:p>
      <w:pPr>
        <w:bidi/>
        <w:jc w:val="right"/>
        <w:spacing w:after="140"/>
      </w:pPr>
      <w:r>
        <w:rPr>
          <w:sz w:val="24"/>
          <w:szCs w:val="24"/>
        </w:rPr>
        <w:t xml:space="preserve">المحكمة الدستورية العليا: مراجعة القاعدة وليست درجة طعن لكل نزاع</w:t>
      </w:r>
    </w:p>
    <w:p>
      <w:pPr>
        <w:bidi/>
        <w:jc w:val="right"/>
        <w:spacing w:after="140"/>
      </w:pPr>
      <w:r>
        <w:rPr>
          <w:sz w:val="24"/>
          <w:szCs w:val="24"/>
        </w:rPr>
        <w:t xml:space="preserve">ينص الإعلان على محكمة دستورية عليا جديدة من سبعة أعضاء يسميهم الرئيس، وعلى تنظيم اختصاصاتها وآلية عملها بقانون. ونشر في تموز ٢٠٢٦ المرسوم ١٤٩ المتعلق بتشكيلها ومهام انتقالية، منها الرقابة الدستورية وتفسير الإعلان وفق الطلبات المحددة. لذلك عرضها كهيئة لم تنشأ بعد أصبح قديماً، كما أن تقديمها بوصفها نافذة مفتوحة مباشرة لكل شكوى شخصية دون شروط أمر غير صحيح. [المصدر]</w:t>
      </w:r>
    </w:p>
    <w:p>
      <w:pPr>
        <w:bidi/>
        <w:jc w:val="right"/>
        <w:spacing w:after="140"/>
      </w:pPr>
      <w:r>
        <w:rPr>
          <w:sz w:val="24"/>
          <w:szCs w:val="24"/>
        </w:rPr>
        <w:t xml:space="preserve">الفرق البسيط أن النزاع الفردي قد يسأل: هل نفذ العقد؟ بينما المسألة الدستورية تسأل عن توافق قاعدة مع الإطار الدستوري، وفق آليات الوصول إليها. لا يعني هذا أن المواطن بعيد عن أثر الرقابة؛ قد تمسه نتائجها، لكن طريق إثارة المسألة يحتاج القانون والإجراءات النافذة. ونميز بين خبر دراسة مشروع قانون للمحكمة وبين صدوره. لا نمنح القارئ حق تقديم أو مهلة أو إجراء لم نتحقق من أساسه الحالي.</w:t>
      </w:r>
    </w:p>
    <w:p>
      <w:pPr>
        <w:bidi/>
        <w:jc w:val="right"/>
        <w:spacing w:after="140"/>
      </w:pPr>
      <w:r>
        <w:rPr>
          <w:sz w:val="24"/>
          <w:szCs w:val="24"/>
        </w:rPr>
        <w:t xml:space="preserve">الحقوق والضمانات: النص نقطة بداية للمطالبة الواضحة</w:t>
      </w:r>
    </w:p>
    <w:p>
      <w:pPr>
        <w:bidi/>
        <w:jc w:val="right"/>
        <w:spacing w:after="140"/>
      </w:pPr>
      <w:r>
        <w:rPr>
          <w:sz w:val="24"/>
          <w:szCs w:val="24"/>
        </w:rPr>
        <w:t xml:space="preserve">يتضمن الإعلان حقوقاً وضمانات تتعلق بالمساواة والملكية والتعبير والتقاضي والدفاع، مع نصوص تنظم القيود. معرفة هذه الضمانات تساعد على صياغة سؤال أو طلب، لكنها لا تعني أن ممارسة الحق بلا إجراءات أو أن جميع الوقائع محسومة مسبقاً. عند قراءة واقعة، افصل بين وصف ما حدث وتقييمه القانوني وبين القرار الذي صدر بشأنه. وجود ادعاء أو تحقيق ليس حكماً نهائياً، وصورة شخص لا تثبت مسؤوليته عن فعل.</w:t>
      </w:r>
    </w:p>
    <w:p>
      <w:pPr>
        <w:bidi/>
        <w:jc w:val="right"/>
        <w:spacing w:after="140"/>
      </w:pPr>
      <w:r>
        <w:rPr>
          <w:sz w:val="24"/>
          <w:szCs w:val="24"/>
        </w:rPr>
        <w:t xml:space="preserve">والفصل بين النص والتطبيق يحتاج لغة منصفة: «ينص الإعلان على» غير «تحقق ذلك في كل مكان». نستطيع شرح المعيار ثم سؤال الجهات عن التنفيذ والبيانات وطرق المعالجة. لا نعتبر المطالبة بالمعلومة خصومة تلقائية، ولا نعد القارئ بنتيجة لأن عبارة دستورية وردت في دليل. قوة المعرفة المدنية أنها تمنح الناس أسئلة أوضح ومساراً أدق، لا أنها تستبدل مؤسساتهم أو تحسم كل خلاف من شاشة الهاتف.</w:t>
      </w:r>
    </w:p>
    <w:p>
      <w:pPr>
        <w:bidi/>
        <w:jc w:val="right"/>
        <w:spacing w:after="140"/>
      </w:pPr>
      <w:r>
        <w:rPr>
          <w:sz w:val="24"/>
          <w:szCs w:val="24"/>
        </w:rPr>
        <w:t xml:space="preserve">اقرأ الخبر الحكومي بهذه الطريقة</w:t>
      </w:r>
    </w:p>
    <w:p>
      <w:pPr>
        <w:bidi/>
        <w:jc w:val="right"/>
        <w:spacing w:after="140"/>
      </w:pPr>
      <w:r>
        <w:rPr>
          <w:sz w:val="24"/>
          <w:szCs w:val="24"/>
        </w:rPr>
        <w:t xml:space="preserve">ابدأ بالمصدر الأصلي، ثم تاريخ الوثيقة ورقمها وصفة مصدرها. اقرأ ما تقرر فعلاً، ثم افصل عنه الأسباب والآمال والتوقعات. تحقق من تاريخ النفاذ، والمخاطبين بالقرار، ووجود استثناءات أو تعليمات أو وثائق لاحقة. احتفظ بالرابط ونسخة مناسبة للرجوع، خصوصاً إذا بنيت عليه قراراً مهنياً. وعند مشاركة ملخص، أرفق المصدر واذكر إن كان الموضوع مشروعاً أو قراراً نافذاً أو إعلان نية؛ هذه كلمات صغيرة تغير المعنى كله.</w:t>
      </w:r>
    </w:p>
    <w:p>
      <w:pPr>
        <w:bidi/>
        <w:jc w:val="right"/>
        <w:spacing w:after="140"/>
      </w:pPr>
      <w:r>
        <w:rPr>
          <w:sz w:val="24"/>
          <w:szCs w:val="24"/>
        </w:rPr>
        <w:t xml:space="preserve">ولا تضع المعلومات الشخصية في منشور عام لإثبات قصة معاملة. يمكن عرض المشكلة برقم مرجعي جزئي أو وصف عام، وتقديم الوثائق الحساسة عبر القناة المختصة بعد التحقق منها. وإذا وصلتك مطالبة مالية باسم مسؤول أو جهة، تحقق من الصفة والسند وطريقة الدفع الرسمية. فهم بنية الدولة لا يلغي الاحتيال، لكنه يقلل قدرة من يستعمل أسماء المؤسسات لتمرير وعد أو تهديد أو خدمة لا يملك تقديمها.</w:t>
      </w:r>
    </w:p>
    <w:p>
      <w:pPr>
        <w:bidi/>
        <w:jc w:val="right"/>
        <w:spacing w:after="140"/>
      </w:pPr>
      <w:r>
        <w:rPr>
          <w:sz w:val="24"/>
          <w:szCs w:val="24"/>
        </w:rPr>
        <w:t xml:space="preserve">أربع قراءات خاطئة تتكرر في النقاش العام</w:t>
      </w:r>
    </w:p>
    <w:p>
      <w:pPr>
        <w:bidi/>
        <w:jc w:val="right"/>
        <w:spacing w:after="140"/>
      </w:pPr>
      <w:r>
        <w:rPr>
          <w:sz w:val="24"/>
          <w:szCs w:val="24"/>
        </w:rPr>
        <w:t xml:space="preserve">الأولى أن وجود فصل بين السلطات يجعل المؤسسات منفصلة تماماً. الواقع الدستوري يربطها بصلاحيات اقتراح وتعيين وإصدار ومراجعة، لذلك يهم أن نقرأ العلاقة كاملة. الثانية أن الحكومة تستطيع تعديل كل قاعدة بتعميم؛ لا نستنتج هذا دون سند. الثالثة أن كل خلاف مع الدولة يذهب مباشرة إلى المحكمة الدستورية؛ طريق النزاع يتحدد بموضوعه وقانونه. والرابعة أن قول النص باستقلال القضاء يثبت تلقائياً جودة كل محاكمة؛ النص معيار مهم، أما التقييم فيحتاج وقائع وإجراءات وأدلة.</w:t>
      </w:r>
    </w:p>
    <w:p>
      <w:pPr>
        <w:bidi/>
        <w:jc w:val="right"/>
        <w:spacing w:after="140"/>
      </w:pPr>
      <w:r>
        <w:rPr>
          <w:sz w:val="24"/>
          <w:szCs w:val="24"/>
        </w:rPr>
        <w:t xml:space="preserve">هناك خطأ آخر يتعلق بكلمة «الرقابة». قد تكون رقابة تشريعية أو مالية أو إدارية أو قضائية، ولا تملك كلها الأثر نفسه. جلسة استماع تسلط الضوء على مشكلة، بينما حكم قضائي قد يرتب أثراً محدداً على نزاع. وتقرير متابعة مشروع يختلف عن قرار إلغاء تصرف. اسأل دائماً عمن يراقب وما الذي يستطيع فعله بعد المراقبة، وكيف يعرف الجمهور النتيجة. بهذه الطريقة لا نخلط إتاحة الكلام بوجود سلطة إصدار حكم أو إلزام بالتنفيذ.</w:t>
      </w:r>
    </w:p>
    <w:p>
      <w:pPr>
        <w:bidi/>
        <w:jc w:val="right"/>
        <w:spacing w:after="140"/>
      </w:pPr>
      <w:r>
        <w:rPr>
          <w:sz w:val="24"/>
          <w:szCs w:val="24"/>
        </w:rPr>
        <w:t xml:space="preserve">مثال واحد يجمع الصورة: قاعدة ترخيص مشروع صغير</w:t>
      </w:r>
    </w:p>
    <w:p>
      <w:pPr>
        <w:bidi/>
        <w:jc w:val="right"/>
        <w:spacing w:after="140"/>
      </w:pPr>
      <w:r>
        <w:rPr>
          <w:sz w:val="24"/>
          <w:szCs w:val="24"/>
        </w:rPr>
        <w:t xml:space="preserve">لنفترض أن صاحب ورشة يسمع عن تغيير في ترخيص نشاطه. البداية ليست البحث عن صديق يعرف مسؤولاً. يبحث عن القاعدة: هل هي مشروع قيد النقاش أم قانون نافذ أم تعليمات لتنفيذ نص موجود؟ ثم يعرف الجهة التي تستقبل طلبه وموقع الورشة وشروطها القطاعية. إذا طلب مستنداً، يسأل عن اسمه وسنده. وإذا رفض الطلب، يطلب ما يوضح الرفض وتاريخه. هذا مثال لفهم الخطوات، لا وصف لترخيص موحد موجود لكل الورش.</w:t>
      </w:r>
    </w:p>
    <w:p>
      <w:pPr>
        <w:bidi/>
        <w:jc w:val="right"/>
        <w:spacing w:after="140"/>
      </w:pPr>
      <w:r>
        <w:rPr>
          <w:sz w:val="24"/>
          <w:szCs w:val="24"/>
        </w:rPr>
        <w:t xml:space="preserve">إذا رأى أن القاعدة نفسها تحتاج تغييراً عاماً، فهذا نقاش تشريعي أو تنظيمي تختلف جهته عن موظف الاستقبال. وإذا رأى أن القرار الفردي طبقها عليه بصورة غير صحيحة، فقد تكون هناك مراجعة إدارية أو طريق قضائي بحسب الملف. وإذا كان الخلاف مع شريك خاص حول الإيجار أو التجهيز، فقد صار لدينا موضوع آخر. المسألة الاقتصادية الواحدة قد تمر بسلطات مختلفة؛ لا تعني وحدة المشروع وحدة الاختصاص، ولا يختصر منشور متداول جميع مساراته.</w:t>
      </w:r>
    </w:p>
    <w:p>
      <w:pPr>
        <w:bidi/>
        <w:jc w:val="right"/>
        <w:spacing w:after="140"/>
      </w:pPr>
      <w:r>
        <w:rPr>
          <w:sz w:val="24"/>
          <w:szCs w:val="24"/>
        </w:rPr>
        <w:t xml:space="preserve">دفتر معرفة مدنية يمكن لكل أسرة إعداده</w:t>
      </w:r>
    </w:p>
    <w:p>
      <w:pPr>
        <w:bidi/>
        <w:jc w:val="right"/>
        <w:spacing w:after="140"/>
      </w:pPr>
      <w:r>
        <w:rPr>
          <w:sz w:val="24"/>
          <w:szCs w:val="24"/>
        </w:rPr>
        <w:t xml:space="preserve">اجمع روابط المصادر الأصلية وأسماء الجهات التي تحتاجها عادةً، دون وضع كلمات مرور أو وثائق حساسة في ملف مشترك. سجل نوع المستند ورقمه وتاريخه، ثم ملاحظة قصيرة عما ينظمه. حين تتغير معلومة، احتفظ بإشارة واضحة للنسخة السابقة والجديدة. لا يحتاج هذا إلى برنامج معقد؛ قائمة صغيرة منظمة قد تكون أنفع من عشرات الصور المبعثرة التي لا نعرف متى التقطت أو إن كان أصحابها نقلوا النص كاملاً.</w:t>
      </w:r>
    </w:p>
    <w:p>
      <w:pPr>
        <w:bidi/>
        <w:jc w:val="right"/>
        <w:spacing w:after="140"/>
      </w:pPr>
      <w:r>
        <w:rPr>
          <w:sz w:val="24"/>
          <w:szCs w:val="24"/>
        </w:rPr>
        <w:t xml:space="preserve">وعند شرح الموضوع لشخص أصغر أو أكبر سناً، ابدأ بتجربة يفهمها: من وضع شرط الخدمة، ومن يستقبل الطلب، ومن ينظر في الاعتراض؟ دع الكلمات تأتي بعد الفكرة، لا قبلها. لا نحتاج أن يتحول كل مواطن إلى قانوني، لكن نحتاج لغة مشتركة تفرق بين المؤسسة والشخص وبين الوعد والقرار وبين الادعاء والحكم. هذه معرفة تفيد صاحب متجر وطالباً وموظفاً وأسرةً تتابع معاملة، وتمنح النقاش العام قدراً أكبر من الدقة والاحترام.</w:t>
      </w:r>
    </w:p>
    <w:p>
      <w:pPr>
        <w:bidi/>
        <w:jc w:val="right"/>
        <w:spacing w:after="140"/>
      </w:pPr>
      <w:r>
        <w:rPr>
          <w:sz w:val="24"/>
          <w:szCs w:val="24"/>
        </w:rPr>
        <w:t xml:space="preserve">أسئلة شائعة</w:t>
      </w:r>
    </w:p>
    <w:p>
      <w:pPr>
        <w:bidi/>
        <w:jc w:val="right"/>
        <w:spacing w:after="140"/>
      </w:pPr>
      <w:r>
        <w:rPr>
          <w:sz w:val="24"/>
          <w:szCs w:val="24"/>
        </w:rPr>
        <w:t xml:space="preserve">هل هذا شرح لدستور سوريا الدائم؟</w:t>
      </w:r>
    </w:p>
    <w:p>
      <w:pPr>
        <w:bidi/>
        <w:jc w:val="right"/>
        <w:spacing w:after="140"/>
      </w:pPr>
      <w:r>
        <w:rPr>
          <w:sz w:val="24"/>
          <w:szCs w:val="24"/>
        </w:rPr>
        <w:t xml:space="preserve">لا. يشرح الإطار الانتقالي القائم على الإعلان الدستوري لعام ٢٠٢٥ مع مستجدات مؤسسية تحققنا منها حتى ٢٣ أكتوبر ٢٠٢٦. الدستور الدائم ومساره موضوع مختلف. عند صدور نص أحدث، يجب مراجعة هذه المعلومات وعدم افتراض بقائها كما هي.</w:t>
      </w:r>
    </w:p>
    <w:p>
      <w:pPr>
        <w:bidi/>
        <w:jc w:val="right"/>
        <w:spacing w:after="140"/>
      </w:pPr>
      <w:r>
        <w:rPr>
          <w:sz w:val="24"/>
          <w:szCs w:val="24"/>
        </w:rPr>
        <w:t xml:space="preserve">هل الحكومة هي نفسها رئاسة الجمهورية؟</w:t>
      </w:r>
    </w:p>
    <w:p>
      <w:pPr>
        <w:bidi/>
        <w:jc w:val="right"/>
        <w:spacing w:after="140"/>
      </w:pPr>
      <w:r>
        <w:rPr>
          <w:sz w:val="24"/>
          <w:szCs w:val="24"/>
        </w:rPr>
        <w:t xml:space="preserve">ليستا اسماً واحداً لكل الوظائف، مع وجود علاقة مباشرة في الإطار التنفيذي. ينظم الإعلان ممارسة التنفيذ من خلال الرئيس والوزراء، ويعطي الرئيس صلاحية تعيين الوزراء وإعفائهم. أما ملفات كل وزارة وأجهزتها فتحتاج هيكلها ونصوص اختصاصها.</w:t>
      </w:r>
    </w:p>
    <w:p>
      <w:pPr>
        <w:bidi/>
        <w:jc w:val="right"/>
        <w:spacing w:after="140"/>
      </w:pPr>
      <w:r>
        <w:rPr>
          <w:sz w:val="24"/>
          <w:szCs w:val="24"/>
        </w:rPr>
        <w:t xml:space="preserve">هل مجلس الشعب ينفذ المعاملات ويصدر الأحكام؟</w:t>
      </w:r>
    </w:p>
    <w:p>
      <w:pPr>
        <w:bidi/>
        <w:jc w:val="right"/>
        <w:spacing w:after="140"/>
      </w:pPr>
      <w:r>
        <w:rPr>
          <w:sz w:val="24"/>
          <w:szCs w:val="24"/>
        </w:rPr>
        <w:t xml:space="preserve">لا. وظيفته التشريعية تختلف عن تقديم خدمة إدارية أو الفصل القضائي في نزاع. يمكن طرح مشكلة عامة عبر عمل المجلس وآلياته، لكن متابعة رخصة أو دعوى تبدأ من الجهة المختصة، ولا تتحول موافقة نائب إلى بديل عن الإجراء المطلوب.</w:t>
      </w:r>
    </w:p>
    <w:p>
      <w:pPr>
        <w:bidi/>
        <w:jc w:val="right"/>
        <w:spacing w:after="140"/>
      </w:pPr>
      <w:r>
        <w:rPr>
          <w:sz w:val="24"/>
          <w:szCs w:val="24"/>
        </w:rPr>
        <w:t xml:space="preserve">هل كل أعضاء المجلس اختيروا باقتراع عام مباشر؟</w:t>
      </w:r>
    </w:p>
    <w:p>
      <w:pPr>
        <w:bidi/>
        <w:jc w:val="right"/>
        <w:spacing w:after="140"/>
      </w:pPr>
      <w:r>
        <w:rPr>
          <w:sz w:val="24"/>
          <w:szCs w:val="24"/>
        </w:rPr>
        <w:t xml:space="preserve">لا يقرر الإعلان هذا الوصف. ينص على اختيار ثلثين عبر هيئات ناخبة تحت إشراف لجنة عليا، وتعيين الرئيس الثلث الباقي. يلزم الرجوع للنظام الانتخابي والقرارات المؤرخة عند بحث دائرة أو عضو أو مرحلة محددة.</w:t>
      </w:r>
    </w:p>
    <w:p>
      <w:pPr>
        <w:bidi/>
        <w:jc w:val="right"/>
        <w:spacing w:after="140"/>
      </w:pPr>
      <w:r>
        <w:rPr>
          <w:sz w:val="24"/>
          <w:szCs w:val="24"/>
        </w:rPr>
        <w:t xml:space="preserve">هل الشكوى للوزارة توقف مهلة الطعن؟</w:t>
      </w:r>
    </w:p>
    <w:p>
      <w:pPr>
        <w:bidi/>
        <w:jc w:val="right"/>
        <w:spacing w:after="140"/>
      </w:pPr>
      <w:r>
        <w:rPr>
          <w:sz w:val="24"/>
          <w:szCs w:val="24"/>
        </w:rPr>
        <w:t xml:space="preserve">لا يجوز افتراض ذلك. تختلف الشكوى الإدارية عن الطعن القضائي، وقد تكون لكل منهما شروط وآجال وآثار. احتفظ بتاريخ التبليغ والوثائق، واستشر مختصاً مبكراً إذا كان القرار يمس حقاً أو مالاً أو وضعاً قانونياً مهماً.</w:t>
      </w:r>
    </w:p>
    <w:p>
      <w:pPr>
        <w:bidi/>
        <w:jc w:val="right"/>
        <w:spacing w:after="140"/>
      </w:pPr>
      <w:r>
        <w:rPr>
          <w:sz w:val="24"/>
          <w:szCs w:val="24"/>
        </w:rPr>
        <w:t xml:space="preserve">ما الذي أقرأه بعد هذا المقال؟</w:t>
      </w:r>
    </w:p>
    <w:p>
      <w:pPr>
        <w:bidi/>
        <w:jc w:val="right"/>
        <w:spacing w:after="140"/>
      </w:pPr>
      <w:r>
        <w:rPr>
          <w:sz w:val="24"/>
          <w:szCs w:val="24"/>
        </w:rPr>
        <w:t xml:space="preserve">اقرأ الدليل المكمل عن الوزارات والمحافظات والإدارة المحلية. المقال الحالي يوضح توزيع السلطات، بينما يشرح المكمل كيف تفرق بين الوزارة والمديرية والمحافظة والبلدية، وتبدأ البحث عن جهة المعاملة دون الخلط بين المستويات أو الاعتماد على أسماء قديمة.</w:t>
      </w:r>
    </w:p>
    <w:p>
      <w:pPr>
        <w:bidi/>
        <w:jc w:val="right"/>
        <w:spacing w:after="140"/>
      </w:pPr>
      <w:r>
        <w:rPr>
          <w:sz w:val="24"/>
          <w:szCs w:val="24"/>
        </w:rPr>
        <w:t xml:space="preserve">المصادر والقراءة الإضافية</w:t>
      </w:r>
    </w:p>
    <w:p>
      <w:pPr>
        <w:bidi/>
        <w:jc w:val="right"/>
        <w:spacing w:after="140"/>
      </w:pPr>
      <w:r>
        <w:rPr>
          <w:sz w:val="24"/>
          <w:szCs w:val="24"/>
        </w:rPr>
        <w:t xml:space="preserve">Presidency — Constitutional Declaration, 13 March 2025 (Arabic original reproduced by Syrian Memory)</w:t>
      </w:r>
    </w:p>
    <w:p>
      <w:pPr>
        <w:bidi/>
        <w:jc w:val="right"/>
        <w:spacing w:after="140"/>
      </w:pPr>
      <w:r>
        <w:rPr>
          <w:sz w:val="24"/>
          <w:szCs w:val="24"/>
        </w:rPr>
        <w:t xml:space="preserve">SANA — First sitting of the People’s Assembly, 12 July 2026</w:t>
      </w:r>
    </w:p>
    <w:p>
      <w:pPr>
        <w:bidi/>
        <w:jc w:val="right"/>
        <w:spacing w:after="140"/>
      </w:pPr>
      <w:r>
        <w:rPr>
          <w:sz w:val="24"/>
          <w:szCs w:val="24"/>
        </w:rPr>
        <w:t xml:space="preserve">Presidency / SANA — Temporary electoral system, Decree 143 of 2025</w:t>
      </w:r>
    </w:p>
    <w:p>
      <w:pPr>
        <w:bidi/>
        <w:jc w:val="right"/>
        <w:spacing w:after="140"/>
      </w:pPr>
      <w:r>
        <w:rPr>
          <w:sz w:val="24"/>
          <w:szCs w:val="24"/>
        </w:rPr>
        <w:t xml:space="preserve">Presidency / SANA — Constitutional Court appointments and transitional functions, 7 July 2026</w:t>
      </w:r>
    </w:p>
    <w:p>
      <w:pPr>
        <w:bidi/>
        <w:jc w:val="right"/>
        <w:spacing w:after="140"/>
      </w:pPr>
      <w:r>
        <w:rPr>
          <w:sz w:val="24"/>
          <w:szCs w:val="24"/>
        </w:rPr>
        <w:t xml:space="preserve">SANA — Constitutional Court president on the draft organisational law, 21 July 2026</w:t>
      </w:r>
    </w:p>
    <w:p>
      <w:pPr>
        <w:bidi/>
        <w:jc w:val="right"/>
        <w:spacing w:after="140"/>
      </w:pPr>
      <w:r>
        <w:rPr>
          <w:sz w:val="24"/>
          <w:szCs w:val="24"/>
        </w:rPr>
        <w:t xml:space="preserve">اكتشف المزيد على بسوريا</w:t>
      </w:r>
    </w:p>
    <w:p>
      <w:pPr>
        <w:bidi/>
        <w:jc w:val="right"/>
        <w:spacing w:after="140"/>
      </w:pPr>
      <w:r>
        <w:rPr>
          <w:sz w:val="24"/>
          <w:szCs w:val="24"/>
        </w:rPr>
        <w:t xml:space="preserve">فرص الأعمال · دليل الشركات · المقال المكمل</w:t>
      </w:r>
    </w:p>
    <w:p>
      <w:pPr>
        <w:bidi/>
        <w:jc w:val="right"/>
        <w:spacing w:after="140"/>
      </w:pPr>
      <w:r>
        <w:rPr>
          <w:sz w:val="24"/>
          <w:szCs w:val="24"/>
        </w:rPr>
        <w:t xml:space="preserve">مصادر الصور وحقوق استخدامها</w:t>
      </w:r>
    </w:p>
    <w:p>
      <w:pPr>
        <w:bidi/>
        <w:jc w:val="right"/>
        <w:spacing w:after="140"/>
      </w:pPr>
      <w:r>
        <w:rPr>
          <w:sz w:val="24"/>
          <w:szCs w:val="24"/>
        </w:rPr>
        <w:t xml:space="preserve">الصور الفوتوغرافية مؤرخة في أوصافها، والمشاهد التوضيحية مميزة بوضوح. الصور الأرشيفية ليست توثيقاً للوضع الحالي أو لمشروعات الصندوق. الرسوم التعليمية من إعداد بسوريا.</w:t>
      </w:r>
    </w:p>
    <w:p>
      <w:pPr>
        <w:bidi/>
        <w:jc w:val="right"/>
        <w:spacing w:after="140"/>
      </w:pPr>
      <w:r>
        <w:rPr>
          <w:sz w:val="24"/>
          <w:szCs w:val="24"/>
        </w:rPr>
        <w:t xml:space="preserve">مبنى البرلمان السوري بين ١٩٥٠ و١٩٥٥؛ صورة تاريخية — Unknown author / Wikimedia Commons · Public domain. قصّ وتغيير حجم؛ الصورة لا تثبت الوضع الحالي.</w:t>
      </w:r>
    </w:p>
    <w:p>
      <w:pPr>
        <w:bidi/>
        <w:jc w:val="right"/>
        <w:spacing w:after="140"/>
      </w:pPr>
      <w:r>
        <w:rPr>
          <w:sz w:val="24"/>
          <w:szCs w:val="24"/>
        </w:rPr>
        <w:t xml:space="preserve">قاعة البرلمان السوري في ١٩٥٥؛ ليست صورة للمجلس الحالي — Unknown author / Wikimedia Commons · Public domain. قصّ وتغيير حجم؛ الصورة لا تثبت الوضع الحالي.</w:t>
      </w:r>
    </w:p>
    <w:p>
      <w:pPr>
        <w:bidi/>
        <w:jc w:val="right"/>
        <w:spacing w:after="140"/>
      </w:pPr>
      <w:r>
        <w:rPr>
          <w:sz w:val="24"/>
          <w:szCs w:val="24"/>
        </w:rPr>
        <w:t xml:space="preserve">ترخيص عرض الشرائح بعد التحديث: CC BY-SA 4.0. المصدر والمؤلف والترخيص لكل صورة أعلاه؛ الصور المقصوصة ومقاطعها تحت الترخيص الأصلي أو الإصدار المتوافق.</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مين بيحكم سوريا؟ دليل المواطن إلى الرئاسة والحكومة ومجلس الشعب والقضاء</dc:title>
  <dc:creator>Bsouria</dc:creator>
  <cp:lastModifiedBy>Bsouria</cp:lastModifiedBy>
  <dcterms:created xsi:type="dcterms:W3CDTF">2026-10-30T16:15:25Z</dcterms:created>
</cp:coreProperties>
</file>