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نظام التحصيل والدفع للشركات الصغيرة في سوريا 2026: كيف تحمي السيولة وتمنع ضياع الفواتير</w:t>
      </w:r>
    </w:p>
    <w:p>
      <w:pPr>
        <w:bidi/>
        <w:jc w:val="right"/>
      </w:pPr>
      <w:r>
        <w:rPr>
          <w:i/>
          <w:color w:val="64736B"/>
        </w:rPr>
        <w:t>Ander · 2026-07-29</w:t>
      </w:r>
    </w:p>
    <w:p>
      <w:pPr>
        <w:bidi/>
        <w:jc w:val="right"/>
        <w:spacing w:after="220"/>
      </w:pPr>
      <w:r>
        <w:rPr>
          <w:i/>
        </w:rPr>
        <w:t>دليل غني لبناء الفواتير والتحصيل والائتمان والمطابقة وحماية السيولة ومنع الاحتيال.</w:t>
      </w:r>
    </w:p>
    <w:p>
      <w:pPr>
        <w:bidi/>
        <w:jc w:val="right"/>
        <w:spacing w:after="140"/>
      </w:pPr>
      <w:r>
        <w:rPr>
          <w:sz w:val="24"/>
          <w:szCs w:val="24"/>
        </w:rPr>
        <w:t xml:space="preserve">المشكلة الأكبر في كثير من الشركات الصغيرة ليست غياب المبيعات، بل ضياع الربح بين لحظة الاتفاق ولحظة دخول المال فعلياً إلى الصندوق أو الحساب. هذا المقال لا يكرر الدليل العام للمصارف والبطاقات؛ بل يبني نظاماً عملياً للتحصيل والدفع يعمل في متجر أو ورشة أو مكتب أو مصنع صغير.</w:t>
      </w:r>
    </w:p>
    <w:p>
      <w:pPr>
        <w:bidi/>
        <w:jc w:val="right"/>
        <w:spacing w:after="140"/>
      </w:pPr>
      <w:r>
        <w:rPr>
          <w:sz w:val="24"/>
          <w:szCs w:val="24"/>
        </w:rPr>
        <w:t xml:space="preserve">تنبيه: الخدمات والحدود والعملات والرسوم وسياسات الامتثال تتغير. ثبّت القناة والشروط مع المصرف أو شركة الدفع المرخصة قبل الاعتماد عليها.</w:t>
      </w:r>
    </w:p>
    <w:p>
      <w:pPr>
        <w:bidi/>
        <w:jc w:val="right"/>
        <w:spacing w:after="140"/>
      </w:pPr>
      <w:r>
        <w:rPr>
          <w:sz w:val="24"/>
          <w:szCs w:val="24"/>
        </w:rPr>
        <w:t xml:space="preserve">للسياق العام راجع دليل المصارف والدفع ودليل الضرائب والرسوم.</w:t>
      </w:r>
    </w:p>
    <w:p>
      <w:pPr>
        <w:bidi/>
        <w:jc w:val="right"/>
        <w:spacing w:after="140"/>
      </w:pPr>
      <w:r>
        <w:rPr>
          <w:sz w:val="24"/>
          <w:szCs w:val="24"/>
        </w:rPr>
        <w:t xml:space="preserve">سياسة دفع من صفحة واحدة</w:t>
      </w:r>
    </w:p>
    <w:p>
      <w:pPr>
        <w:bidi/>
        <w:jc w:val="right"/>
        <w:spacing w:after="140"/>
      </w:pPr>
      <w:r>
        <w:rPr>
          <w:sz w:val="24"/>
          <w:szCs w:val="24"/>
        </w:rPr>
        <w:t xml:space="preserve">هذا الجزء يركز على القنوات المقبولة والعربون والمهلة والائتمان والتسليم والاسترداد.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كل صفقة لمزاج الموظف أو ضغط العميل.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القنوات المقبولة وحدودها.</w:t>
      </w:r>
    </w:p>
    <w:p>
      <w:pPr>
        <w:bidi/>
        <w:jc w:val="right"/>
        <w:spacing w:after="140"/>
      </w:pPr>
      <w:r>
        <w:rPr>
          <w:sz w:val="24"/>
          <w:szCs w:val="24"/>
        </w:rPr>
        <w:t xml:space="preserve">حدد من يوافق على الائتمان والاستثناء.</w:t>
      </w:r>
    </w:p>
    <w:p>
      <w:pPr>
        <w:bidi/>
        <w:jc w:val="right"/>
        <w:spacing w:after="140"/>
      </w:pPr>
      <w:r>
        <w:rPr>
          <w:sz w:val="24"/>
          <w:szCs w:val="24"/>
        </w:rPr>
        <w:t xml:space="preserve">اربط التسليم بحالة دفع واضحة.</w:t>
      </w:r>
    </w:p>
    <w:p>
      <w:pPr>
        <w:bidi/>
        <w:jc w:val="right"/>
        <w:spacing w:after="140"/>
      </w:pPr>
      <w:r>
        <w:rPr>
          <w:sz w:val="24"/>
          <w:szCs w:val="24"/>
        </w:rPr>
        <w:t xml:space="preserve">مثال عملي: ورشة بدأت الطلبات الخاصة من دون عربون ثم خسرت مواد عند الإلغاء؛ بعد اعتماد عربون مرتبط بالموافقة على التصميم انخفضت الإلغاءات وتحسنت السيولة..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الفاتورة كوثيقة تشغيل</w:t>
      </w:r>
    </w:p>
    <w:p>
      <w:pPr>
        <w:bidi/>
        <w:jc w:val="right"/>
        <w:spacing w:after="140"/>
      </w:pPr>
      <w:r>
        <w:rPr>
          <w:sz w:val="24"/>
          <w:szCs w:val="24"/>
        </w:rPr>
        <w:t xml:space="preserve">هذا الجزء يركز على ترقيم الفواتير والوصف والعملة والخصم والموعد والمرجع.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حذف الفواتير الملغاة أو استخدام وصف عام لا يربطها بالعقد.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اعتمد تسلسلاً لا يتكرر.</w:t>
      </w:r>
    </w:p>
    <w:p>
      <w:pPr>
        <w:bidi/>
        <w:jc w:val="right"/>
        <w:spacing w:after="140"/>
      </w:pPr>
      <w:r>
        <w:rPr>
          <w:sz w:val="24"/>
          <w:szCs w:val="24"/>
        </w:rPr>
        <w:t xml:space="preserve">سجل الإلغاء والتعديل بدلاً من الحذف.</w:t>
      </w:r>
    </w:p>
    <w:p>
      <w:pPr>
        <w:bidi/>
        <w:jc w:val="right"/>
        <w:spacing w:after="140"/>
      </w:pPr>
      <w:r>
        <w:rPr>
          <w:sz w:val="24"/>
          <w:szCs w:val="24"/>
        </w:rPr>
        <w:t xml:space="preserve">اربط الفاتورة بالطلب والتسليم.</w:t>
      </w:r>
    </w:p>
    <w:p>
      <w:pPr>
        <w:bidi/>
        <w:jc w:val="right"/>
        <w:spacing w:after="140"/>
      </w:pPr>
      <w:r>
        <w:rPr>
          <w:sz w:val="24"/>
          <w:szCs w:val="24"/>
        </w:rPr>
        <w:t xml:space="preserve">مثال عملي: مكتب خدمات كان يصدر فاتورة واحدة في نهاية مشروع طويل؛ تقسيمها إلى مراحل جعل الاعتراضات أصغر والتحصيل أسرع..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قناة الدفع</w:t>
      </w:r>
    </w:p>
    <w:p>
      <w:pPr>
        <w:bidi/>
        <w:jc w:val="right"/>
        <w:spacing w:after="140"/>
      </w:pPr>
      <w:r>
        <w:rPr>
          <w:sz w:val="24"/>
          <w:szCs w:val="24"/>
        </w:rPr>
        <w:t xml:space="preserve">هذا الجزء يركز على مقارنة النقد والتحويل والبطاقة والمحفظة والحوالة من حيث التكلفة والسرعة والإثبات.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القناة لأنها معتادة من دون قياس الرسوم أو الفشل أو الاسترداد.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قارن التكلفة الصافية لا العمولة المعلنة فقط.</w:t>
      </w:r>
    </w:p>
    <w:p>
      <w:pPr>
        <w:bidi/>
        <w:jc w:val="right"/>
        <w:spacing w:after="140"/>
      </w:pPr>
      <w:r>
        <w:rPr>
          <w:sz w:val="24"/>
          <w:szCs w:val="24"/>
        </w:rPr>
        <w:t xml:space="preserve">اختبر نسبة النجاح والتسوية.</w:t>
      </w:r>
    </w:p>
    <w:p>
      <w:pPr>
        <w:bidi/>
        <w:jc w:val="right"/>
        <w:spacing w:after="140"/>
      </w:pPr>
      <w:r>
        <w:rPr>
          <w:sz w:val="24"/>
          <w:szCs w:val="24"/>
        </w:rPr>
        <w:t xml:space="preserve">ضع قناة بديلة للطوارئ.</w:t>
      </w:r>
    </w:p>
    <w:p>
      <w:pPr>
        <w:bidi/>
        <w:jc w:val="right"/>
        <w:spacing w:after="140"/>
      </w:pPr>
      <w:r>
        <w:rPr>
          <w:sz w:val="24"/>
          <w:szCs w:val="24"/>
        </w:rPr>
        <w:t xml:space="preserve">مثال عملي: متجر اعتمد قناة واحدة تعطلت في موسم مزدحم؛ وجود قناة احتياطية وسياسة إيصال منع توقف المبيعات..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التحقق من التسوية</w:t>
      </w:r>
    </w:p>
    <w:p>
      <w:pPr>
        <w:bidi/>
        <w:jc w:val="right"/>
        <w:spacing w:after="140"/>
      </w:pPr>
      <w:r>
        <w:rPr>
          <w:sz w:val="24"/>
          <w:szCs w:val="24"/>
        </w:rPr>
        <w:t xml:space="preserve">هذا الجزء يركز على التمييز بين إنشاء أمر الدفع ووصول المال القابل للاستخدام.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تسليم البضاعة بناء على لقطة شاشة أو رسالة تم الإرسال.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تحقق من الحساب المستلم أو لوحة المزود.</w:t>
      </w:r>
    </w:p>
    <w:p>
      <w:pPr>
        <w:bidi/>
        <w:jc w:val="right"/>
        <w:spacing w:after="140"/>
      </w:pPr>
      <w:r>
        <w:rPr>
          <w:sz w:val="24"/>
          <w:szCs w:val="24"/>
        </w:rPr>
        <w:t xml:space="preserve">احتفظ بمرجع العملية.</w:t>
      </w:r>
    </w:p>
    <w:p>
      <w:pPr>
        <w:bidi/>
        <w:jc w:val="right"/>
        <w:spacing w:after="140"/>
      </w:pPr>
      <w:r>
        <w:rPr>
          <w:sz w:val="24"/>
          <w:szCs w:val="24"/>
        </w:rPr>
        <w:t xml:space="preserve">ضع سقف مخاطرة للعميل المعروف.</w:t>
      </w:r>
    </w:p>
    <w:p>
      <w:pPr>
        <w:bidi/>
        <w:jc w:val="right"/>
        <w:spacing w:after="140"/>
      </w:pPr>
      <w:r>
        <w:rPr>
          <w:sz w:val="24"/>
          <w:szCs w:val="24"/>
        </w:rPr>
        <w:t xml:space="preserve">مثال عملي: متجر كان يقبل صور التحويل في وقت الازدحام؛ شاشة تحقق واحدة ورقم طلب خفّضا النزاعات من دون إبطاء الخدمة..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المطابقة اليومية</w:t>
      </w:r>
    </w:p>
    <w:p>
      <w:pPr>
        <w:bidi/>
        <w:jc w:val="right"/>
        <w:spacing w:after="140"/>
      </w:pPr>
      <w:r>
        <w:rPr>
          <w:sz w:val="24"/>
          <w:szCs w:val="24"/>
        </w:rPr>
        <w:t xml:space="preserve">هذا الجزء يركز على ربط كل مبلغ بفاتورة وتصنيف الفروقات والرسوم والاستردادات.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الفروقات تحت عبارة ستظهر لاحقاً بلا مسؤول أو موعد.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استخرج تقارير كل قناة للفترة نفسها.</w:t>
      </w:r>
    </w:p>
    <w:p>
      <w:pPr>
        <w:bidi/>
        <w:jc w:val="right"/>
        <w:spacing w:after="140"/>
      </w:pPr>
      <w:r>
        <w:rPr>
          <w:sz w:val="24"/>
          <w:szCs w:val="24"/>
        </w:rPr>
        <w:t xml:space="preserve">طابق المرجع والمبلغ والعملة.</w:t>
      </w:r>
    </w:p>
    <w:p>
      <w:pPr>
        <w:bidi/>
        <w:jc w:val="right"/>
        <w:spacing w:after="140"/>
      </w:pPr>
      <w:r>
        <w:rPr>
          <w:sz w:val="24"/>
          <w:szCs w:val="24"/>
        </w:rPr>
        <w:t xml:space="preserve">افتح قائمة متابعة للفروقات.</w:t>
      </w:r>
    </w:p>
    <w:p>
      <w:pPr>
        <w:bidi/>
        <w:jc w:val="right"/>
        <w:spacing w:after="140"/>
      </w:pPr>
      <w:r>
        <w:rPr>
          <w:sz w:val="24"/>
          <w:szCs w:val="24"/>
        </w:rPr>
        <w:t xml:space="preserve">مثال عملي: بعد مطابقة يومية اكتشفت شركة أن رسوماً صغيرة وتكراراً في الإلغاء كانت تمحو جزءاً ثابتاً من الهامش..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البيع الآجل والائتمان</w:t>
      </w:r>
    </w:p>
    <w:p>
      <w:pPr>
        <w:bidi/>
        <w:jc w:val="right"/>
        <w:spacing w:after="140"/>
      </w:pPr>
      <w:r>
        <w:rPr>
          <w:sz w:val="24"/>
          <w:szCs w:val="24"/>
        </w:rPr>
        <w:t xml:space="preserve">هذا الجزء يركز على منح الائتمان وفق حد ومدة وتاريخ أداء لا وفق المجاملة.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رفع سقف العميل لأن حجم الطلب زاد رغم أن الدفع يتأخر.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ابدأ بحد صغير.</w:t>
      </w:r>
    </w:p>
    <w:p>
      <w:pPr>
        <w:bidi/>
        <w:jc w:val="right"/>
        <w:spacing w:after="140"/>
      </w:pPr>
      <w:r>
        <w:rPr>
          <w:sz w:val="24"/>
          <w:szCs w:val="24"/>
        </w:rPr>
        <w:t xml:space="preserve">افصل البيع عن موافقة الائتمان.</w:t>
      </w:r>
    </w:p>
    <w:p>
      <w:pPr>
        <w:bidi/>
        <w:jc w:val="right"/>
        <w:spacing w:after="140"/>
      </w:pPr>
      <w:r>
        <w:rPr>
          <w:sz w:val="24"/>
          <w:szCs w:val="24"/>
        </w:rPr>
        <w:t xml:space="preserve">أوقف التوريد عند تجاوز الحد بلا خطة.</w:t>
      </w:r>
    </w:p>
    <w:p>
      <w:pPr>
        <w:bidi/>
        <w:jc w:val="right"/>
        <w:spacing w:after="140"/>
      </w:pPr>
      <w:r>
        <w:rPr>
          <w:sz w:val="24"/>
          <w:szCs w:val="24"/>
        </w:rPr>
        <w:t xml:space="preserve">مثال عملي: موزع كبير استهلك معظم سيولة مورد صغير؛ خفض الحد وربط الشحنة بالدفع أعادا التوازن من دون قطع العلاقة..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إيقاع التحصيل</w:t>
      </w:r>
    </w:p>
    <w:p>
      <w:pPr>
        <w:bidi/>
        <w:jc w:val="right"/>
        <w:spacing w:after="140"/>
      </w:pPr>
      <w:r>
        <w:rPr>
          <w:sz w:val="24"/>
          <w:szCs w:val="24"/>
        </w:rPr>
        <w:t xml:space="preserve">هذا الجزء يركز على إرسال الفاتورة والتذكير قبل الاستحقاق والتصعيد المتدرج.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بدء التواصل بعد أسابيع من التأخير برسالة غاضبة وغير محددة.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أرسل الفاتورة فوراً.</w:t>
      </w:r>
    </w:p>
    <w:p>
      <w:pPr>
        <w:bidi/>
        <w:jc w:val="right"/>
        <w:spacing w:after="140"/>
      </w:pPr>
      <w:r>
        <w:rPr>
          <w:sz w:val="24"/>
          <w:szCs w:val="24"/>
        </w:rPr>
        <w:t xml:space="preserve">ذكّر قبل الاستحقاق ويومه.</w:t>
      </w:r>
    </w:p>
    <w:p>
      <w:pPr>
        <w:bidi/>
        <w:jc w:val="right"/>
        <w:spacing w:after="140"/>
      </w:pPr>
      <w:r>
        <w:rPr>
          <w:sz w:val="24"/>
          <w:szCs w:val="24"/>
        </w:rPr>
        <w:t xml:space="preserve">افصل الجزء المتنازع عليه عن المقبول.</w:t>
      </w:r>
    </w:p>
    <w:p>
      <w:pPr>
        <w:bidi/>
        <w:jc w:val="right"/>
        <w:spacing w:after="140"/>
      </w:pPr>
      <w:r>
        <w:rPr>
          <w:sz w:val="24"/>
          <w:szCs w:val="24"/>
        </w:rPr>
        <w:t xml:space="preserve">مثال عملي: عميل اعترض على بند صغير فتجمدت فاتورة كاملة؛ فصل المبلغ المختلف عليه سمح بتحصيل معظم الرصيد فوراً..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توقع السيولة</w:t>
      </w:r>
    </w:p>
    <w:p>
      <w:pPr>
        <w:bidi/>
        <w:jc w:val="right"/>
        <w:spacing w:after="140"/>
      </w:pPr>
      <w:r>
        <w:rPr>
          <w:sz w:val="24"/>
          <w:szCs w:val="24"/>
        </w:rPr>
        <w:t xml:space="preserve">هذا الجزء يركز على تصنيف التحصيل المتوقع وربطه بالرواتب والموردين والإيجار والضرائب.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كل فاتورة مفتوحة نقداً سيدخل هذا الأسبوع.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قسم التحصيل إلى مؤكد ومرجح وغير مؤكد.</w:t>
      </w:r>
    </w:p>
    <w:p>
      <w:pPr>
        <w:bidi/>
        <w:jc w:val="right"/>
        <w:spacing w:after="140"/>
      </w:pPr>
      <w:r>
        <w:rPr>
          <w:sz w:val="24"/>
          <w:szCs w:val="24"/>
        </w:rPr>
        <w:t xml:space="preserve">اختبر تأخير أسبوعين وأربعة أسابيع.</w:t>
      </w:r>
    </w:p>
    <w:p>
      <w:pPr>
        <w:bidi/>
        <w:jc w:val="right"/>
        <w:spacing w:after="140"/>
      </w:pPr>
      <w:r>
        <w:rPr>
          <w:sz w:val="24"/>
          <w:szCs w:val="24"/>
        </w:rPr>
        <w:t xml:space="preserve">تحرك قبل ظهور العجز.</w:t>
      </w:r>
    </w:p>
    <w:p>
      <w:pPr>
        <w:bidi/>
        <w:jc w:val="right"/>
        <w:spacing w:after="140"/>
      </w:pPr>
      <w:r>
        <w:rPr>
          <w:sz w:val="24"/>
          <w:szCs w:val="24"/>
        </w:rPr>
        <w:t xml:space="preserve">مثال عملي: شركة رابحة لم تستطع دفع المورد لأن العملاء أخذوا آجالاً أطول من المخطط؛ لوحة أسبوعية كشفت الفجوة قبل الدورة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دفع الموردين</w:t>
      </w:r>
    </w:p>
    <w:p>
      <w:pPr>
        <w:bidi/>
        <w:jc w:val="right"/>
        <w:spacing w:after="140"/>
      </w:pPr>
      <w:r>
        <w:rPr>
          <w:sz w:val="24"/>
          <w:szCs w:val="24"/>
        </w:rPr>
        <w:t xml:space="preserve">هذا الجزء يركز على مطابقة طلب الشراء والاستلام والفاتورة والتحقق من تغيير الحساب.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السماح لشخص واحد بإنشاء المورد وتغيير الحساب واعتماد الدفعة.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طبق مبدأ أربعة أعين للدفعات الكبيرة.</w:t>
      </w:r>
    </w:p>
    <w:p>
      <w:pPr>
        <w:bidi/>
        <w:jc w:val="right"/>
        <w:spacing w:after="140"/>
      </w:pPr>
      <w:r>
        <w:rPr>
          <w:sz w:val="24"/>
          <w:szCs w:val="24"/>
        </w:rPr>
        <w:t xml:space="preserve">أكد تغيير الحساب عبر قناة ثانية.</w:t>
      </w:r>
    </w:p>
    <w:p>
      <w:pPr>
        <w:bidi/>
        <w:jc w:val="right"/>
        <w:spacing w:after="140"/>
      </w:pPr>
      <w:r>
        <w:rPr>
          <w:sz w:val="24"/>
          <w:szCs w:val="24"/>
        </w:rPr>
        <w:t xml:space="preserve">أرسل إشعار دفع بمرجع الفاتورة.</w:t>
      </w:r>
    </w:p>
    <w:p>
      <w:pPr>
        <w:bidi/>
        <w:jc w:val="right"/>
        <w:spacing w:after="140"/>
      </w:pPr>
      <w:r>
        <w:rPr>
          <w:sz w:val="24"/>
          <w:szCs w:val="24"/>
        </w:rPr>
        <w:t xml:space="preserve">مثال عملي: رسالة بريد مقنعة طلبت تغيير حساب مورد؛ اتصال قصير برقم معروف منع تحويل مبلغ كبير إلى جهة مزورة..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منع الاحتيال</w:t>
      </w:r>
    </w:p>
    <w:p>
      <w:pPr>
        <w:bidi/>
        <w:jc w:val="right"/>
        <w:spacing w:after="140"/>
      </w:pPr>
      <w:r>
        <w:rPr>
          <w:sz w:val="24"/>
          <w:szCs w:val="24"/>
        </w:rPr>
        <w:t xml:space="preserve">هذا الجزء يركز على تدريب الموظفين على تغيير الحساب وOTP والفاتورة المكررة والاسترداد إلى طرف آخر.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الأمن مهمة تقنية فقط وعدم تدريب المبيعات والخزينة.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توقف عند أي تغيير مالي مفاجئ.</w:t>
      </w:r>
    </w:p>
    <w:p>
      <w:pPr>
        <w:bidi/>
        <w:jc w:val="right"/>
        <w:spacing w:after="140"/>
      </w:pPr>
      <w:r>
        <w:rPr>
          <w:sz w:val="24"/>
          <w:szCs w:val="24"/>
        </w:rPr>
        <w:t xml:space="preserve">تحقق عبر قناة مستقلة.</w:t>
      </w:r>
    </w:p>
    <w:p>
      <w:pPr>
        <w:bidi/>
        <w:jc w:val="right"/>
        <w:spacing w:after="140"/>
      </w:pPr>
      <w:r>
        <w:rPr>
          <w:sz w:val="24"/>
          <w:szCs w:val="24"/>
        </w:rPr>
        <w:t xml:space="preserve">أبلغ المصرف والمزود فوراً عند الخطأ.</w:t>
      </w:r>
    </w:p>
    <w:p>
      <w:pPr>
        <w:bidi/>
        <w:jc w:val="right"/>
        <w:spacing w:after="140"/>
      </w:pPr>
      <w:r>
        <w:rPr>
          <w:sz w:val="24"/>
          <w:szCs w:val="24"/>
        </w:rPr>
        <w:t xml:space="preserve">مثال عملي: تم اكتشاف فاتورة مكررة لأن النظام بحث عن رقم المورد والمبلغ والتاريخ معاً، لا لأن الموظف تذكرها..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المدفوعات العابرة للحدود</w:t>
      </w:r>
    </w:p>
    <w:p>
      <w:pPr>
        <w:bidi/>
        <w:jc w:val="right"/>
        <w:spacing w:after="140"/>
      </w:pPr>
      <w:r>
        <w:rPr>
          <w:sz w:val="24"/>
          <w:szCs w:val="24"/>
        </w:rPr>
        <w:t xml:space="preserve">هذا الجزء يركز على توثيق الغرض والمستفيد الحقيقي ومصدر المال وفحص الأطراف والسلع.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وسيط لإخفاء طرف أو غرض بعد رفض مزود للخدمة.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العقد والفاتورة ووصف الغرض.</w:t>
      </w:r>
    </w:p>
    <w:p>
      <w:pPr>
        <w:bidi/>
        <w:jc w:val="right"/>
        <w:spacing w:after="140"/>
      </w:pPr>
      <w:r>
        <w:rPr>
          <w:sz w:val="24"/>
          <w:szCs w:val="24"/>
        </w:rPr>
        <w:t xml:space="preserve">افحص الأطراف والاستخدام النهائي.</w:t>
      </w:r>
    </w:p>
    <w:p>
      <w:pPr>
        <w:bidi/>
        <w:jc w:val="right"/>
        <w:spacing w:after="140"/>
      </w:pPr>
      <w:r>
        <w:rPr>
          <w:sz w:val="24"/>
          <w:szCs w:val="24"/>
        </w:rPr>
        <w:t xml:space="preserve">استخدم مساراً شفافاً وموافقاً عليه.</w:t>
      </w:r>
    </w:p>
    <w:p>
      <w:pPr>
        <w:bidi/>
        <w:jc w:val="right"/>
        <w:spacing w:after="140"/>
      </w:pPr>
      <w:r>
        <w:rPr>
          <w:sz w:val="24"/>
          <w:szCs w:val="24"/>
        </w:rPr>
        <w:t xml:space="preserve">مثال عملي: صفقة قانونية تأخرت لأن ملفها لم يشرح الغرض؛ تجهيز مستندات موحدة قلل الأسئلة في العمليات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المؤشرات والمراجعة</w:t>
      </w:r>
    </w:p>
    <w:p>
      <w:pPr>
        <w:bidi/>
        <w:jc w:val="right"/>
        <w:spacing w:after="140"/>
      </w:pPr>
      <w:r>
        <w:rPr>
          <w:sz w:val="24"/>
          <w:szCs w:val="24"/>
        </w:rPr>
        <w:t xml:space="preserve">هذا الجزء يركز على قياس أيام التحصيل والمتأخر وفشل الدفع وتكلفة القناة وفروقات المطابقة.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مناقشة التحصيل بعبارات عامة من دون حالات أو أرقام.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أكبر عشر فواتير متأخرة.</w:t>
      </w:r>
    </w:p>
    <w:p>
      <w:pPr>
        <w:bidi/>
        <w:jc w:val="right"/>
        <w:spacing w:after="140"/>
      </w:pPr>
      <w:r>
        <w:rPr>
          <w:sz w:val="24"/>
          <w:szCs w:val="24"/>
        </w:rPr>
        <w:t xml:space="preserve">قارن تكلفة القنوات شهرياً.</w:t>
      </w:r>
    </w:p>
    <w:p>
      <w:pPr>
        <w:bidi/>
        <w:jc w:val="right"/>
        <w:spacing w:after="140"/>
      </w:pPr>
      <w:r>
        <w:rPr>
          <w:sz w:val="24"/>
          <w:szCs w:val="24"/>
        </w:rPr>
        <w:t xml:space="preserve">ضع إجراءً لكل مؤشر أحمر.</w:t>
      </w:r>
    </w:p>
    <w:p>
      <w:pPr>
        <w:bidi/>
        <w:jc w:val="right"/>
        <w:spacing w:after="140"/>
      </w:pPr>
      <w:r>
        <w:rPr>
          <w:sz w:val="24"/>
          <w:szCs w:val="24"/>
        </w:rPr>
        <w:t xml:space="preserve">مثال عملي: عندما رأت الإدارة أن قناة معينة أرخص نظرياً لكنها أكثر فشلاً، نقلت بعض العملاء إلى قناة أكثر استقراراً وانخفضت تكلفة المتابعة..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خطة الطوارئ</w:t>
      </w:r>
    </w:p>
    <w:p>
      <w:pPr>
        <w:bidi/>
        <w:jc w:val="right"/>
        <w:spacing w:after="140"/>
      </w:pPr>
      <w:r>
        <w:rPr>
          <w:sz w:val="24"/>
          <w:szCs w:val="24"/>
        </w:rPr>
        <w:t xml:space="preserve">هذا الجزء يركز على خطة العمل عند تعطل الإنترنت أو المصرف أو نقطة البيع.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فتح البيع غير المسجل بحجة العطل.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إيصالات ورقية مرقمة.</w:t>
      </w:r>
    </w:p>
    <w:p>
      <w:pPr>
        <w:bidi/>
        <w:jc w:val="right"/>
        <w:spacing w:after="140"/>
      </w:pPr>
      <w:r>
        <w:rPr>
          <w:sz w:val="24"/>
          <w:szCs w:val="24"/>
        </w:rPr>
        <w:t xml:space="preserve">ضع سقفاً للمبلغ.</w:t>
      </w:r>
    </w:p>
    <w:p>
      <w:pPr>
        <w:bidi/>
        <w:jc w:val="right"/>
        <w:spacing w:after="140"/>
      </w:pPr>
      <w:r>
        <w:rPr>
          <w:sz w:val="24"/>
          <w:szCs w:val="24"/>
        </w:rPr>
        <w:t xml:space="preserve">أدخل العمليات بعد عودة النظام بمراجعة.</w:t>
      </w:r>
    </w:p>
    <w:p>
      <w:pPr>
        <w:bidi/>
        <w:jc w:val="right"/>
        <w:spacing w:after="140"/>
      </w:pPr>
      <w:r>
        <w:rPr>
          <w:sz w:val="24"/>
          <w:szCs w:val="24"/>
        </w:rPr>
        <w:t xml:space="preserve">مثال عملي: انقطاع طويل أدى إلى فواتير مفقودة؛ نموذج طوارئ مرقم حافظ على التسلسل..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الفروع والصلاحيات</w:t>
      </w:r>
    </w:p>
    <w:p>
      <w:pPr>
        <w:bidi/>
        <w:jc w:val="right"/>
        <w:spacing w:after="140"/>
      </w:pPr>
      <w:r>
        <w:rPr>
          <w:sz w:val="24"/>
          <w:szCs w:val="24"/>
        </w:rPr>
        <w:t xml:space="preserve">هذا الجزء يركز على توحيد القواعد بين الفروع والصلاحيات والموافقات.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كل فرع ينشئ ترقيمه وخصوماته بلا رقابة.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استخدم بادئة لكل فرع.</w:t>
      </w:r>
    </w:p>
    <w:p>
      <w:pPr>
        <w:bidi/>
        <w:jc w:val="right"/>
        <w:spacing w:after="140"/>
      </w:pPr>
      <w:r>
        <w:rPr>
          <w:sz w:val="24"/>
          <w:szCs w:val="24"/>
        </w:rPr>
        <w:t xml:space="preserve">حدد صلاحية الخصم والإلغاء.</w:t>
      </w:r>
    </w:p>
    <w:p>
      <w:pPr>
        <w:bidi/>
        <w:jc w:val="right"/>
        <w:spacing w:after="140"/>
      </w:pPr>
      <w:r>
        <w:rPr>
          <w:sz w:val="24"/>
          <w:szCs w:val="24"/>
        </w:rPr>
        <w:t xml:space="preserve">نفذ مطابقة مركزية.</w:t>
      </w:r>
    </w:p>
    <w:p>
      <w:pPr>
        <w:bidi/>
        <w:jc w:val="right"/>
        <w:spacing w:after="140"/>
      </w:pPr>
      <w:r>
        <w:rPr>
          <w:sz w:val="24"/>
          <w:szCs w:val="24"/>
        </w:rPr>
        <w:t xml:space="preserve">مثال عملي: تكررت أرقام الفواتير بين فرعين؛ بادئات منفصلة أزالت الالتباس..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جودة البيانات</w:t>
      </w:r>
    </w:p>
    <w:p>
      <w:pPr>
        <w:bidi/>
        <w:jc w:val="right"/>
        <w:spacing w:after="140"/>
      </w:pPr>
      <w:r>
        <w:rPr>
          <w:sz w:val="24"/>
          <w:szCs w:val="24"/>
        </w:rPr>
        <w:t xml:space="preserve">هذا الجزء يركز على تنظيف أسماء العملاء والحسابات والقنوات والمرجع.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وجود حسابات مكررة وأسماء مختلفة للطرف نفسه.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وحّد الاسم القانوني.</w:t>
      </w:r>
    </w:p>
    <w:p>
      <w:pPr>
        <w:bidi/>
        <w:jc w:val="right"/>
        <w:spacing w:after="140"/>
      </w:pPr>
      <w:r>
        <w:rPr>
          <w:sz w:val="24"/>
          <w:szCs w:val="24"/>
        </w:rPr>
        <w:t xml:space="preserve">أغلق الحسابات غير المستخدمة.</w:t>
      </w:r>
    </w:p>
    <w:p>
      <w:pPr>
        <w:bidi/>
        <w:jc w:val="right"/>
        <w:spacing w:after="140"/>
      </w:pPr>
      <w:r>
        <w:rPr>
          <w:sz w:val="24"/>
          <w:szCs w:val="24"/>
        </w:rPr>
        <w:t xml:space="preserve">راجع الحسابات المعتمدة ربع سنوياً.</w:t>
      </w:r>
    </w:p>
    <w:p>
      <w:pPr>
        <w:bidi/>
        <w:jc w:val="right"/>
        <w:spacing w:after="140"/>
      </w:pPr>
      <w:r>
        <w:rPr>
          <w:sz w:val="24"/>
          <w:szCs w:val="24"/>
        </w:rPr>
        <w:t xml:space="preserve">مثال عملي: دفعة لم تُطابق لأن العميل ظهر باسمين؛ توحيد البيانات حل التكرار..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النظام</w:t>
      </w:r>
    </w:p>
    <w:p>
      <w:pPr>
        <w:bidi/>
        <w:jc w:val="right"/>
        <w:spacing w:after="140"/>
      </w:pPr>
      <w:r>
        <w:rPr>
          <w:sz w:val="24"/>
          <w:szCs w:val="24"/>
        </w:rPr>
        <w:t xml:space="preserve">هذا الجزء يركز على اختبار عينة من الفواتير والدفع والاسترداد كل شهر.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افتراض أن السياسة مطبقة لأنها مكتوبة.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اختر عينة عشوائية.</w:t>
      </w:r>
    </w:p>
    <w:p>
      <w:pPr>
        <w:bidi/>
        <w:jc w:val="right"/>
        <w:spacing w:after="140"/>
      </w:pPr>
      <w:r>
        <w:rPr>
          <w:sz w:val="24"/>
          <w:szCs w:val="24"/>
        </w:rPr>
        <w:t xml:space="preserve">تتبعها من البيع إلى المصرف.</w:t>
      </w:r>
    </w:p>
    <w:p>
      <w:pPr>
        <w:bidi/>
        <w:jc w:val="right"/>
        <w:spacing w:after="140"/>
      </w:pPr>
      <w:r>
        <w:rPr>
          <w:sz w:val="24"/>
          <w:szCs w:val="24"/>
        </w:rPr>
        <w:t xml:space="preserve">سجل الاستثناء والإجراء.</w:t>
      </w:r>
    </w:p>
    <w:p>
      <w:pPr>
        <w:bidi/>
        <w:jc w:val="right"/>
        <w:spacing w:after="140"/>
      </w:pPr>
      <w:r>
        <w:rPr>
          <w:sz w:val="24"/>
          <w:szCs w:val="24"/>
        </w:rPr>
        <w:t xml:space="preserve">مثال عملي: اختبار خمس عمليات كشف استرداداً إلى قناة خاطئة قبل أن يصبح عادة..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World Bank – Syria</w:t>
      </w:r>
    </w:p>
    <w:p>
      <w:pPr>
        <w:bidi/>
        <w:jc w:val="right"/>
        <w:spacing w:after="140"/>
      </w:pPr>
      <w:r>
        <w:rPr>
          <w:sz w:val="24"/>
          <w:szCs w:val="24"/>
        </w:rPr>
        <w:t xml:space="preserve">FATF risk-based approach</w:t>
      </w:r>
    </w:p>
    <w:p>
      <w:pPr>
        <w:bidi/>
        <w:jc w:val="right"/>
        <w:spacing w:after="140"/>
      </w:pPr>
      <w:r>
        <w:rPr>
          <w:sz w:val="24"/>
          <w:szCs w:val="24"/>
        </w:rPr>
        <w:t xml:space="preserve">UK Syria business guidance</w:t>
      </w:r>
    </w:p>
    <w:p>
      <w:pPr>
        <w:bidi/>
        <w:jc w:val="right"/>
        <w:spacing w:after="140"/>
      </w:pPr>
      <w:r>
        <w:rPr>
          <w:sz w:val="24"/>
          <w:szCs w:val="24"/>
        </w:rPr>
        <w:t xml:space="preserve">World Bank public financial management grant</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نظام التحصيل والدفع للشركات الصغيرة في سوريا 2026: كيف تحمي السيولة وتمنع ضياع الفواتير</dc:title>
  <dc:creator>Ander</dc:creator>
  <cp:lastModifiedBy>Bsouria</cp:lastModifiedBy>
  <dcterms:created xsi:type="dcterms:W3CDTF">2026-07-31T02:23:26Z</dcterms:created>
</cp:coreProperties>
</file>