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bidi/>
        <w:jc w:val="right"/>
        <w:spacing w:after="220"/>
      </w:pPr>
      <w:r>
        <w:rPr>
          <w:b/>
          <w:sz w:val="38"/>
          <w:szCs w:val="38"/>
        </w:rPr>
        <w:t>المصارف والدفع في سوريا 2026: الحسابات والتحويلات والبطاقات والأمان المالي</w:t>
      </w:r>
    </w:p>
    <w:p>
      <w:pPr>
        <w:bidi/>
        <w:jc w:val="right"/>
      </w:pPr>
      <w:r>
        <w:rPr>
          <w:i/>
          <w:color w:val="64736B"/>
        </w:rPr>
        <w:t>Bsouria Editorial · 2026-07-26</w:t>
      </w:r>
    </w:p>
    <w:p>
      <w:pPr>
        <w:bidi/>
        <w:jc w:val="right"/>
        <w:spacing w:after="220"/>
      </w:pPr>
      <w:r>
        <w:rPr>
          <w:i/>
        </w:rPr>
        <w:t>دليل عملي لفهم الحسابات والتحويلات والحوالات والبطاقات والمحافظ ونقاط البيع والرسوم والتحقق من الدفع وحماية الأموال.</w:t>
      </w:r>
    </w:p>
    <w:p>
      <w:pPr>
        <w:bidi/>
        <w:jc w:val="right"/>
        <w:spacing w:after="140"/>
      </w:pPr>
      <w:r>
        <w:rPr>
          <w:sz w:val="24"/>
          <w:szCs w:val="24"/>
        </w:rPr>
        <w:t xml:space="preserve">شهدت البنية المالية في سوريا خلال 2026 تغييرات سريعة: السماح للمصارف وشركات الدفع المرخصة بالتعامل مع شبكات عالمية، بدء قبول بطاقات دولية، توسيع نقاط السحب والإيداع، ومرونة أكبر في استلام بعض الحوالات الخارجية. لكن وجود تقنية جديدة لا يعني أن كل بطاقة تعمل في كل مكان، أو أن التحويل فوري دائماً، أو أن الرسوم والمخاطر اختفت. هذا الدليل يساعد الفرد والشركة على اختيار قناة الدفع، توثيق العملية، حماية الحساب، وفهم الفرق بين «تم الإرسال» و«تمت التسوية فعلاً».</w:t>
      </w:r>
    </w:p>
    <w:p>
      <w:pPr>
        <w:bidi/>
        <w:jc w:val="right"/>
        <w:spacing w:after="140"/>
      </w:pPr>
      <w:r>
        <w:rPr>
          <w:sz w:val="24"/>
          <w:szCs w:val="24"/>
        </w:rPr>
        <w:t xml:space="preserve">تنبيه مالي: الخدمات والحدود والرسوم والعملات المقبولة تتغير حسب المصرف والشركة والعميل والامتثال والسيولة. تحقق من الجهة المرخصة والشروط الحالية قبل تحويل مبلغ، ولا تعتمد على لقطة شاشة وحدها كإثبات نهائي.</w:t>
      </w:r>
    </w:p>
    <w:p>
      <w:pPr>
        <w:bidi/>
        <w:jc w:val="right"/>
        <w:spacing w:after="140"/>
      </w:pPr>
      <w:r>
        <w:rPr>
          <w:sz w:val="24"/>
          <w:szCs w:val="24"/>
        </w:rPr>
        <w:t xml:space="preserve">ما الذي تغيّر في 2026؟</w:t>
      </w:r>
    </w:p>
    <w:p>
      <w:pPr>
        <w:bidi/>
        <w:jc w:val="right"/>
        <w:spacing w:after="140"/>
      </w:pPr>
      <w:r>
        <w:rPr>
          <w:sz w:val="24"/>
          <w:szCs w:val="24"/>
        </w:rPr>
        <w:t xml:space="preserve">في أيار 2026 أُعلن عن قرار يسمح للمصارف وشركات الدفع الإلكتروني المرخصة في سوريا بالتعامل مع شبكات دفع عالمية مثل Visa وMastercard. تلاه إطلاق تجارب وقبول لبطاقات دولية وربط تدريجي للبنية المحلية بالشبكات العالمية. كما أعلنت Mastercard استكمال إجراءات تقنية لمعالجة معاملات بطاقات دولية داخل سوريا، وأعلنت QNB حلول قبول بطاقات ومدفوعات رقمية على مراحل.</w:t>
      </w:r>
    </w:p>
    <w:p>
      <w:pPr>
        <w:bidi/>
        <w:jc w:val="right"/>
        <w:spacing w:after="140"/>
      </w:pPr>
      <w:r>
        <w:rPr>
          <w:sz w:val="24"/>
          <w:szCs w:val="24"/>
        </w:rPr>
        <w:t xml:space="preserve">وفي حزيران 2026 أتاح قرار للمستفيد من بعض الحوالات الخارجية اختيار الاستلام بالليرة السورية أو بالقطع الأجنبي بحسب رغبته والإمكانات المتاحة لدى الجهة المسلّمة. هذه خطوات مهمة، لكنها انتقال تدريجي. يجب أن يسأل المستخدم عن البطاقة المدعومة، نقطة القبول، العملة، سعر الصرف، الرسوم، حد العملية، ووقت التسوية قبل الاعتماد على الخدمة.</w:t>
      </w:r>
    </w:p>
    <w:p>
      <w:pPr>
        <w:bidi/>
        <w:jc w:val="right"/>
        <w:spacing w:after="140"/>
      </w:pPr>
      <w:r>
        <w:rPr>
          <w:sz w:val="24"/>
          <w:szCs w:val="24"/>
        </w:rPr>
        <w:t xml:space="preserve">خريطة قنوات المال</w:t>
      </w:r>
    </w:p>
    <w:p>
      <w:pPr>
        <w:bidi/>
        <w:jc w:val="right"/>
        <w:spacing w:after="140"/>
      </w:pPr>
      <w:r>
        <w:rPr>
          <w:sz w:val="24"/>
          <w:szCs w:val="24"/>
        </w:rPr>
        <w:t xml:space="preserve">القناةمناسبة عادةً لـما الذي يجب التحقق منه؟</w:t>
      </w:r>
    </w:p>
    <w:p>
      <w:pPr>
        <w:bidi/>
        <w:jc w:val="right"/>
        <w:spacing w:after="140"/>
      </w:pPr>
      <w:r>
        <w:rPr>
          <w:sz w:val="24"/>
          <w:szCs w:val="24"/>
        </w:rPr>
        <w:t xml:space="preserve">نقدعمليات صغيرة وفوريةالعدّ، الفئة، الإيصال، الأمان ومصدر المال</w:t>
      </w:r>
    </w:p>
    <w:p>
      <w:pPr>
        <w:bidi/>
        <w:jc w:val="right"/>
        <w:spacing w:after="140"/>
      </w:pPr>
      <w:r>
        <w:rPr>
          <w:sz w:val="24"/>
          <w:szCs w:val="24"/>
        </w:rPr>
        <w:t xml:space="preserve">حساب مصرفيالادخار، الرواتب، التحويلات ونشاط الشركةنوع الحساب، الرسوم، الحدود، التوقيع والوثائق</w:t>
      </w:r>
    </w:p>
    <w:p>
      <w:pPr>
        <w:bidi/>
        <w:jc w:val="right"/>
        <w:spacing w:after="140"/>
      </w:pPr>
      <w:r>
        <w:rPr>
          <w:sz w:val="24"/>
          <w:szCs w:val="24"/>
        </w:rPr>
        <w:t xml:space="preserve">بطاقةالسحب والشراء ونقاط البيعالشبكة، العملة، الحد، الرسوم، التفعيل والموقع</w:t>
      </w:r>
    </w:p>
    <w:p>
      <w:pPr>
        <w:bidi/>
        <w:jc w:val="right"/>
        <w:spacing w:after="140"/>
      </w:pPr>
      <w:r>
        <w:rPr>
          <w:sz w:val="24"/>
          <w:szCs w:val="24"/>
        </w:rPr>
        <w:t xml:space="preserve">محفظة أو شركة دفعتحويلات محلية وفواتير وخدماتالترخيص، هوية المستلم، الاسترداد وحدود الرصيد</w:t>
      </w:r>
    </w:p>
    <w:p>
      <w:pPr>
        <w:bidi/>
        <w:jc w:val="right"/>
        <w:spacing w:after="140"/>
      </w:pPr>
      <w:r>
        <w:rPr>
          <w:sz w:val="24"/>
          <w:szCs w:val="24"/>
        </w:rPr>
        <w:t xml:space="preserve">حوالة ماليةإرسال أو استلام بين مناطق أو دولالشركة، الاسم المطابق، العملة، السعر والعمولة</w:t>
      </w:r>
    </w:p>
    <w:p>
      <w:pPr>
        <w:bidi/>
        <w:jc w:val="right"/>
        <w:spacing w:after="140"/>
      </w:pPr>
      <w:r>
        <w:rPr>
          <w:sz w:val="24"/>
          <w:szCs w:val="24"/>
        </w:rPr>
        <w:t xml:space="preserve">تحويل تجاريمورد، عميل، استيراد أو عقدالفاتورة، الغرض، المستفيد الحقيقي والامتثال</w:t>
      </w:r>
    </w:p>
    <w:p>
      <w:pPr>
        <w:bidi/>
        <w:jc w:val="right"/>
        <w:spacing w:after="140"/>
      </w:pPr>
      <w:r>
        <w:rPr>
          <w:sz w:val="24"/>
          <w:szCs w:val="24"/>
        </w:rPr>
        <w:t xml:space="preserve">فتح الحساب: اسأل عن الاستخدام لا عن الاسم فقط</w:t>
      </w:r>
    </w:p>
    <w:p>
      <w:pPr>
        <w:bidi/>
        <w:jc w:val="right"/>
        <w:spacing w:after="140"/>
      </w:pPr>
      <w:r>
        <w:rPr>
          <w:sz w:val="24"/>
          <w:szCs w:val="24"/>
        </w:rPr>
        <w:t xml:space="preserve">الحساب الشخصي ليس بديلاً دائماً عن حساب النشاط التجاري. الشركة تحتاج فصلاً بين مال المالك ومالها، وسلطة توقيع واضحة، وكشوفاً يمكن مطابقتها مع الفواتير والدفاتر. قبل الفتح اسأل عن الحد الأدنى، رسوم الإدارة، التحويل، السحب، الخدمات الرقمية، البطاقات، العملات، التوقيع المشترك، والمستندات المطلوبة لتحديث البيانات.</w:t>
      </w:r>
    </w:p>
    <w:p>
      <w:pPr>
        <w:bidi/>
        <w:jc w:val="right"/>
        <w:spacing w:after="140"/>
      </w:pPr>
      <w:r>
        <w:rPr>
          <w:sz w:val="24"/>
          <w:szCs w:val="24"/>
        </w:rPr>
        <w:t xml:space="preserve">احتفظ بنسخة من طلب الفتح والشروط، وسجل من يملك صلاحية الدخول أو التوقيع. عند مغادرة موظف أو تغيير مدير، ألغِ الصلاحية فوراً ولا تكتفِ بتغيير كلمة مرور مشتركة.</w:t>
      </w:r>
    </w:p>
    <w:p>
      <w:pPr>
        <w:bidi/>
        <w:jc w:val="right"/>
        <w:spacing w:after="140"/>
      </w:pPr>
      <w:r>
        <w:rPr>
          <w:sz w:val="24"/>
          <w:szCs w:val="24"/>
        </w:rPr>
        <w:t xml:space="preserve">لماذا يطلب المصرف كل هذه الوثائق؟</w:t>
      </w:r>
    </w:p>
    <w:p>
      <w:pPr>
        <w:bidi/>
        <w:jc w:val="right"/>
        <w:spacing w:after="140"/>
      </w:pPr>
      <w:r>
        <w:rPr>
          <w:sz w:val="24"/>
          <w:szCs w:val="24"/>
        </w:rPr>
        <w:t xml:space="preserve">المصرف أو شركة الدفع تحتاج إلى معرفة العميل والغرض ومصدر الأموال والمستفيد الحقيقي. بالنسبة للشركة قد تشمل الوثائق السجل، العقد، المدير، المفوضين، الملكية، التراخيص، الفواتير والعقود. التأخير غالباً يحدث عندما لا تتطابق الأسماء أو العناوين أو الغرض مع المستندات.</w:t>
      </w:r>
    </w:p>
    <w:p>
      <w:pPr>
        <w:bidi/>
        <w:jc w:val="right"/>
        <w:spacing w:after="140"/>
      </w:pPr>
      <w:r>
        <w:rPr>
          <w:sz w:val="24"/>
          <w:szCs w:val="24"/>
        </w:rPr>
        <w:t xml:space="preserve">جهز ملف امتثال دائم: وثائق الشركة الحديثة، هيكل الملكية، هويات المفوضين، نماذج العقود والفواتير، وصف النشاط، الموردون والعملاء الرئيسيون، ومصدر الأموال. راجع دليل تأسيس الشركات ودليل التحقق التجاري.</w:t>
      </w:r>
    </w:p>
    <w:p>
      <w:pPr>
        <w:bidi/>
        <w:jc w:val="right"/>
        <w:spacing w:after="140"/>
      </w:pPr>
      <w:r>
        <w:rPr>
          <w:sz w:val="24"/>
          <w:szCs w:val="24"/>
        </w:rPr>
        <w:t xml:space="preserve">التحويل ليس خطوة واحدة</w:t>
      </w:r>
    </w:p>
    <w:p>
      <w:pPr>
        <w:bidi/>
        <w:jc w:val="right"/>
        <w:spacing w:after="140"/>
      </w:pPr>
      <w:r>
        <w:rPr>
          <w:sz w:val="24"/>
          <w:szCs w:val="24"/>
        </w:rPr>
        <w:t xml:space="preserve">إنشاء الأمر: المرسل يدخل المستفيد والمبلغ والغرض.</w:t>
      </w:r>
    </w:p>
    <w:p>
      <w:pPr>
        <w:bidi/>
        <w:jc w:val="right"/>
        <w:spacing w:after="140"/>
      </w:pPr>
      <w:r>
        <w:rPr>
          <w:sz w:val="24"/>
          <w:szCs w:val="24"/>
        </w:rPr>
        <w:t xml:space="preserve">التحقق: النظام أو الموظف يفحص الرصيد والهوية والامتثال.</w:t>
      </w:r>
    </w:p>
    <w:p>
      <w:pPr>
        <w:bidi/>
        <w:jc w:val="right"/>
        <w:spacing w:after="140"/>
      </w:pPr>
      <w:r>
        <w:rPr>
          <w:sz w:val="24"/>
          <w:szCs w:val="24"/>
        </w:rPr>
        <w:t xml:space="preserve">الإرسال: تصدر مرجعية أو رسالة قبول.</w:t>
      </w:r>
    </w:p>
    <w:p>
      <w:pPr>
        <w:bidi/>
        <w:jc w:val="right"/>
        <w:spacing w:after="140"/>
      </w:pPr>
      <w:r>
        <w:rPr>
          <w:sz w:val="24"/>
          <w:szCs w:val="24"/>
        </w:rPr>
        <w:t xml:space="preserve">التسوية: تنتقل القيمة بين المؤسسات أو الحسابات.</w:t>
      </w:r>
    </w:p>
    <w:p>
      <w:pPr>
        <w:bidi/>
        <w:jc w:val="right"/>
        <w:spacing w:after="140"/>
      </w:pPr>
      <w:r>
        <w:rPr>
          <w:sz w:val="24"/>
          <w:szCs w:val="24"/>
        </w:rPr>
        <w:t xml:space="preserve">الإتاحة: يصبح المال قابلاً للسحب أو الاستخدام.</w:t>
      </w:r>
    </w:p>
    <w:p>
      <w:pPr>
        <w:bidi/>
        <w:jc w:val="right"/>
        <w:spacing w:after="140"/>
      </w:pPr>
      <w:r>
        <w:rPr>
          <w:sz w:val="24"/>
          <w:szCs w:val="24"/>
        </w:rPr>
        <w:t xml:space="preserve">رسالة «تم الإرسال» قد تعني قبول الأمر فقط. إثبات التسوية هو ظهور القيد في حساب المستفيد أو تأكيد الجهة المستلمة بمرجع يمكن التحقق منه.</w:t>
      </w:r>
    </w:p>
    <w:p>
      <w:pPr>
        <w:bidi/>
        <w:jc w:val="right"/>
        <w:spacing w:after="140"/>
      </w:pPr>
      <w:r>
        <w:rPr>
          <w:sz w:val="24"/>
          <w:szCs w:val="24"/>
        </w:rPr>
        <w:t xml:space="preserve">الحوالات الخارجية: الاسم والعملة والقناة</w:t>
      </w:r>
    </w:p>
    <w:p>
      <w:pPr>
        <w:bidi/>
        <w:jc w:val="right"/>
        <w:spacing w:after="140"/>
      </w:pPr>
      <w:r>
        <w:rPr>
          <w:sz w:val="24"/>
          <w:szCs w:val="24"/>
        </w:rPr>
        <w:t xml:space="preserve">اكتب اسم المستفيد كما هو في الهوية، وتحقق من البلد والمدينة ورقم المرجع والعملة وخيار الاستلام. لا تشارك رقم الحوالة في مجموعة عامة. إذا أتاح مزود الخدمة خيار الاستلام بالليرة أو بالقطع الأجنبي، اسأل عن المبلغ النهائي والعمولة وسعر الصرف والتوفر قبل قبول العملية.</w:t>
      </w:r>
    </w:p>
    <w:p>
      <w:pPr>
        <w:bidi/>
        <w:jc w:val="right"/>
        <w:spacing w:after="140"/>
      </w:pPr>
      <w:r>
        <w:rPr>
          <w:sz w:val="24"/>
          <w:szCs w:val="24"/>
        </w:rPr>
        <w:t xml:space="preserve">لا تستخدم شخصاً مجهولاً لتجاوز القنوات الرسمية. قد تخسر المال وتفقد القدرة على الاعتراض، وقد تدخل في معاملة غير واضحة المصدر أو الغرض.</w:t>
      </w:r>
    </w:p>
    <w:p>
      <w:pPr>
        <w:bidi/>
        <w:jc w:val="right"/>
        <w:spacing w:after="140"/>
      </w:pPr>
      <w:r>
        <w:rPr>
          <w:sz w:val="24"/>
          <w:szCs w:val="24"/>
        </w:rPr>
        <w:t xml:space="preserve">البطاقات: القبول لا يعني التشغيل الشامل</w:t>
      </w:r>
    </w:p>
    <w:p>
      <w:pPr>
        <w:bidi/>
        <w:jc w:val="right"/>
        <w:spacing w:after="140"/>
      </w:pPr>
      <w:r>
        <w:rPr>
          <w:sz w:val="24"/>
          <w:szCs w:val="24"/>
        </w:rPr>
        <w:t xml:space="preserve">اسأل هل البطاقة محلية أم دولية، خصم أم ائتمان أم مسبقة الدفع، وهل تعمل على الصراف ونقطة البيع والإنترنت. قد تختلف الحدود بين السحب والشراء، وبين عملية وأخرى، وقد تُطبق رسوم من الجهة المصدرة والمستقبلة وتحويل عملة.</w:t>
      </w:r>
    </w:p>
    <w:p>
      <w:pPr>
        <w:bidi/>
        <w:jc w:val="right"/>
        <w:spacing w:after="140"/>
      </w:pPr>
      <w:r>
        <w:rPr>
          <w:sz w:val="24"/>
          <w:szCs w:val="24"/>
        </w:rPr>
        <w:t xml:space="preserve">عند نقطة البيع، راجع المبلغ قبل إدخال الرقم السري، ولا تسمح بتصوير البطاقة، ولا تعطِ رمز الأمان أو رمز التحقق. إذا فشلت العملية، لا تكررها مرات كثيرة قبل فحص الرصيد وسجل العمليات حتى لا يحدث حجز مزدوج مؤقت.</w:t>
      </w:r>
    </w:p>
    <w:p>
      <w:pPr>
        <w:bidi/>
        <w:jc w:val="right"/>
        <w:spacing w:after="140"/>
      </w:pPr>
      <w:r>
        <w:rPr>
          <w:sz w:val="24"/>
          <w:szCs w:val="24"/>
        </w:rPr>
        <w:t xml:space="preserve">المحافظ وشركات الدفع</w:t>
      </w:r>
    </w:p>
    <w:p>
      <w:pPr>
        <w:bidi/>
        <w:jc w:val="right"/>
        <w:spacing w:after="140"/>
      </w:pPr>
      <w:r>
        <w:rPr>
          <w:sz w:val="24"/>
          <w:szCs w:val="24"/>
        </w:rPr>
        <w:t xml:space="preserve">استخدم تطبيقاً أو مزوداً مرخصاً، وحمّله من مصدر رسمي. اربط رقم هاتف تملكه، وفعل قفل الجهاز، واحتفظ برقم العملية. قبل إرسال المال، اطلب من المستلم تأكيد الاسم الظاهر، وأرسل مبلغ اختبار صغيراً عند العلاقة الجديدة.</w:t>
      </w:r>
    </w:p>
    <w:p>
      <w:pPr>
        <w:bidi/>
        <w:jc w:val="right"/>
        <w:spacing w:after="140"/>
      </w:pPr>
      <w:r>
        <w:rPr>
          <w:sz w:val="24"/>
          <w:szCs w:val="24"/>
        </w:rPr>
        <w:t xml:space="preserve">توسع الاستخدام الرقمي مفيد، لكنه يجذب الاحتيال. لا يطلب موظف حقيقي كلمة المرور أو رمز الدخول لمساعدتك، ولا تدخل إلى الحساب من رابط وصل برسالة غير متوقعة.</w:t>
      </w:r>
    </w:p>
    <w:p>
      <w:pPr>
        <w:bidi/>
        <w:jc w:val="right"/>
        <w:spacing w:after="140"/>
      </w:pPr>
      <w:r>
        <w:rPr>
          <w:sz w:val="24"/>
          <w:szCs w:val="24"/>
        </w:rPr>
        <w:t xml:space="preserve">للتاجر: صمم دورة قبول لا تعتمد على صورة</w:t>
      </w:r>
    </w:p>
    <w:p>
      <w:pPr>
        <w:bidi/>
        <w:jc w:val="right"/>
        <w:spacing w:after="140"/>
      </w:pPr>
      <w:r>
        <w:rPr>
          <w:sz w:val="24"/>
          <w:szCs w:val="24"/>
        </w:rPr>
        <w:t xml:space="preserve">يجب أن يعرف الموظف كيف يتحقق من نجاح العملية، وماذا يفعل عند التعليق أو التكرار أو الاسترداد. اربط كل دفعة برقم طلب وفاتورة ووقت وقناة ومرجع. طابق تقرير نقطة البيع أو المحفظة مع كشف المصرف يومياً أو أسبوعياً.</w:t>
      </w:r>
    </w:p>
    <w:p>
      <w:pPr>
        <w:bidi/>
        <w:jc w:val="right"/>
        <w:spacing w:after="140"/>
      </w:pPr>
      <w:r>
        <w:rPr>
          <w:sz w:val="24"/>
          <w:szCs w:val="24"/>
        </w:rPr>
        <w:t xml:space="preserve">الحقلسبب أهميتهرقم الطلبيربط المال بالبيعمرجع العمليةيسمح بالتتبع والاعتراضالمبلغ والعملةيمنع خطأ التحويلالرسومتفسر الفرق بين الإجمالي والصافيحالة التسويةتميز المعلّق من المستلمتاريخ الإتاحةيدعم إدارة السيولة</w:t>
      </w:r>
    </w:p>
    <w:p>
      <w:pPr>
        <w:bidi/>
        <w:jc w:val="right"/>
        <w:spacing w:after="140"/>
      </w:pPr>
      <w:r>
        <w:rPr>
          <w:sz w:val="24"/>
          <w:szCs w:val="24"/>
        </w:rPr>
        <w:t xml:space="preserve">اقرأ الرسوم كتكلفة كاملة</w:t>
      </w:r>
    </w:p>
    <w:p>
      <w:pPr>
        <w:bidi/>
        <w:jc w:val="right"/>
        <w:spacing w:after="140"/>
      </w:pPr>
      <w:r>
        <w:rPr>
          <w:sz w:val="24"/>
          <w:szCs w:val="24"/>
        </w:rPr>
        <w:t xml:space="preserve">العمولة المعلنة ليست دائماً التكلفة الكاملة. قد توجد رسوم إرسال، استلام، سحب، نقطة بيع، تحويل عملة، بنك وسيط، أو فرق سعر صرف. اطلب مثالاً رقمياً: إذا أرسلت مبلغاً محدداً، كم يخصم منك وكم يصل فعلياً؟</w:t>
      </w:r>
    </w:p>
    <w:p>
      <w:pPr>
        <w:bidi/>
        <w:jc w:val="right"/>
        <w:spacing w:after="140"/>
      </w:pPr>
      <w:r>
        <w:rPr>
          <w:sz w:val="24"/>
          <w:szCs w:val="24"/>
        </w:rPr>
        <w:t xml:space="preserve">للشركة، سجل الرسوم في حساب مستقل، وقارن القنوات شهرياً بحسب التكلفة والسرعة ونسبة الفشل والاسترداد، لا بحسب النسبة الإعلانية فقط.</w:t>
      </w:r>
    </w:p>
    <w:p>
      <w:pPr>
        <w:bidi/>
        <w:jc w:val="right"/>
        <w:spacing w:after="140"/>
      </w:pPr>
      <w:r>
        <w:rPr>
          <w:sz w:val="24"/>
          <w:szCs w:val="24"/>
        </w:rPr>
        <w:t xml:space="preserve">مدفوعات الموردين والعملاء</w:t>
      </w:r>
    </w:p>
    <w:p>
      <w:pPr>
        <w:bidi/>
        <w:jc w:val="right"/>
        <w:spacing w:after="140"/>
      </w:pPr>
      <w:r>
        <w:rPr>
          <w:sz w:val="24"/>
          <w:szCs w:val="24"/>
        </w:rPr>
        <w:t xml:space="preserve">اكتب في العقد الحساب والعملة وتاريخ الاستحقاق ومن يتحمل الرسوم وما المرجع الذي يجب إدخاله. لا تغير حساب المورد بناءً على رسالة بريد واحدة؛ أكد التغيير عبر قناة ثانية مع شخص معروف. هذه الحيلة من أشهر أشكال احتيال فواتير الشركات.</w:t>
      </w:r>
    </w:p>
    <w:p>
      <w:pPr>
        <w:bidi/>
        <w:jc w:val="right"/>
        <w:spacing w:after="140"/>
      </w:pPr>
      <w:r>
        <w:rPr>
          <w:sz w:val="24"/>
          <w:szCs w:val="24"/>
        </w:rPr>
        <w:t xml:space="preserve">في الاستيراد والتصدير، اربط الدفع بالفاتورة والعقد والشحن والمستندات، وراجع دليل الاستيراد والتصدير. وفي التمويل، لا تستقبل مالاً من جهة غير موثقة؛ راجع دليل تمويل المشاريع.</w:t>
      </w:r>
    </w:p>
    <w:p>
      <w:pPr>
        <w:bidi/>
        <w:jc w:val="right"/>
        <w:spacing w:after="140"/>
      </w:pPr>
      <w:r>
        <w:rPr>
          <w:sz w:val="24"/>
          <w:szCs w:val="24"/>
        </w:rPr>
        <w:t xml:space="preserve">المطابقة: المكان الذي تُكتشف فيه الأخطاء</w:t>
      </w:r>
    </w:p>
    <w:p>
      <w:pPr>
        <w:bidi/>
        <w:jc w:val="right"/>
        <w:spacing w:after="140"/>
      </w:pPr>
      <w:r>
        <w:rPr>
          <w:sz w:val="24"/>
          <w:szCs w:val="24"/>
        </w:rPr>
        <w:t xml:space="preserve">طابق رصيد النظام مع كشف المصرف أو شركة الدفع. صنف الفروقات: عملية معلقة، رسم، إلغاء، رد، تكرار، تاريخ مختلف أو إدخال خاطئ. لا تعدل الرقم حتى تعرف سبب الفرق.</w:t>
      </w:r>
    </w:p>
    <w:p>
      <w:pPr>
        <w:bidi/>
        <w:jc w:val="right"/>
        <w:spacing w:after="140"/>
      </w:pPr>
      <w:r>
        <w:rPr>
          <w:sz w:val="24"/>
          <w:szCs w:val="24"/>
        </w:rPr>
        <w:t xml:space="preserve">استخرج تقرير كل قناة للفترة نفسها.</w:t>
      </w:r>
    </w:p>
    <w:p>
      <w:pPr>
        <w:bidi/>
        <w:jc w:val="right"/>
        <w:spacing w:after="140"/>
      </w:pPr>
      <w:r>
        <w:rPr>
          <w:sz w:val="24"/>
          <w:szCs w:val="24"/>
        </w:rPr>
        <w:t xml:space="preserve">طابق المرجع والمبلغ والعملة.</w:t>
      </w:r>
    </w:p>
    <w:p>
      <w:pPr>
        <w:bidi/>
        <w:jc w:val="right"/>
        <w:spacing w:after="140"/>
      </w:pPr>
      <w:r>
        <w:rPr>
          <w:sz w:val="24"/>
          <w:szCs w:val="24"/>
        </w:rPr>
        <w:t xml:space="preserve">اعزل العمليات غير المتطابقة.</w:t>
      </w:r>
    </w:p>
    <w:p>
      <w:pPr>
        <w:bidi/>
        <w:jc w:val="right"/>
        <w:spacing w:after="140"/>
      </w:pPr>
      <w:r>
        <w:rPr>
          <w:sz w:val="24"/>
          <w:szCs w:val="24"/>
        </w:rPr>
        <w:t xml:space="preserve">افتح اعتراضاً ضمن المهلة.</w:t>
      </w:r>
    </w:p>
    <w:p>
      <w:pPr>
        <w:bidi/>
        <w:jc w:val="right"/>
        <w:spacing w:after="140"/>
      </w:pPr>
      <w:r>
        <w:rPr>
          <w:sz w:val="24"/>
          <w:szCs w:val="24"/>
        </w:rPr>
        <w:t xml:space="preserve">وثق المعالجة والقيد المحاسبي.</w:t>
      </w:r>
    </w:p>
    <w:p>
      <w:pPr>
        <w:bidi/>
        <w:jc w:val="right"/>
        <w:spacing w:after="140"/>
      </w:pPr>
      <w:r>
        <w:rPr>
          <w:sz w:val="24"/>
          <w:szCs w:val="24"/>
        </w:rPr>
        <w:t xml:space="preserve">أمان الحساب: طبقات لا كلمة مرور واحدة</w:t>
      </w:r>
    </w:p>
    <w:p>
      <w:pPr>
        <w:bidi/>
        <w:jc w:val="right"/>
        <w:spacing w:after="140"/>
      </w:pPr>
      <w:r>
        <w:rPr>
          <w:sz w:val="24"/>
          <w:szCs w:val="24"/>
        </w:rPr>
        <w:t xml:space="preserve">استخدم كلمة مرور فريدة ومديراً موثوقاً لكلمات المرور.</w:t>
      </w:r>
    </w:p>
    <w:p>
      <w:pPr>
        <w:bidi/>
        <w:jc w:val="right"/>
        <w:spacing w:after="140"/>
      </w:pPr>
      <w:r>
        <w:rPr>
          <w:sz w:val="24"/>
          <w:szCs w:val="24"/>
        </w:rPr>
        <w:t xml:space="preserve">فعّل التحقق الثنائي حيث يتاح.</w:t>
      </w:r>
    </w:p>
    <w:p>
      <w:pPr>
        <w:bidi/>
        <w:jc w:val="right"/>
        <w:spacing w:after="140"/>
      </w:pPr>
      <w:r>
        <w:rPr>
          <w:sz w:val="24"/>
          <w:szCs w:val="24"/>
        </w:rPr>
        <w:t xml:space="preserve">لا تشارك رمز التحقق حتى مع شخص يدعي أنه من المصرف.</w:t>
      </w:r>
    </w:p>
    <w:p>
      <w:pPr>
        <w:bidi/>
        <w:jc w:val="right"/>
        <w:spacing w:after="140"/>
      </w:pPr>
      <w:r>
        <w:rPr>
          <w:sz w:val="24"/>
          <w:szCs w:val="24"/>
        </w:rPr>
        <w:t xml:space="preserve">خصص جهازاً أو مستخدماً للعمليات الحساسة في الشركة.</w:t>
      </w:r>
    </w:p>
    <w:p>
      <w:pPr>
        <w:bidi/>
        <w:jc w:val="right"/>
        <w:spacing w:after="140"/>
      </w:pPr>
      <w:r>
        <w:rPr>
          <w:sz w:val="24"/>
          <w:szCs w:val="24"/>
        </w:rPr>
        <w:t xml:space="preserve">راجع التنبيهات وكشف العمليات.</w:t>
      </w:r>
    </w:p>
    <w:p>
      <w:pPr>
        <w:bidi/>
        <w:jc w:val="right"/>
        <w:spacing w:after="140"/>
      </w:pPr>
      <w:r>
        <w:rPr>
          <w:sz w:val="24"/>
          <w:szCs w:val="24"/>
        </w:rPr>
        <w:t xml:space="preserve">حدد سقوفاً وصلاحيات منفصلة للإنشاء والموافقة.</w:t>
      </w:r>
    </w:p>
    <w:p>
      <w:pPr>
        <w:bidi/>
        <w:jc w:val="right"/>
        <w:spacing w:after="140"/>
      </w:pPr>
      <w:r>
        <w:rPr>
          <w:sz w:val="24"/>
          <w:szCs w:val="24"/>
        </w:rPr>
        <w:t xml:space="preserve">حدث أرقام الهاتف والبريد لدى المؤسسة.</w:t>
      </w:r>
    </w:p>
    <w:p>
      <w:pPr>
        <w:bidi/>
        <w:jc w:val="right"/>
        <w:spacing w:after="140"/>
      </w:pPr>
      <w:r>
        <w:rPr>
          <w:sz w:val="24"/>
          <w:szCs w:val="24"/>
        </w:rPr>
        <w:t xml:space="preserve">إذا اشتبهت باحتيال</w:t>
      </w:r>
    </w:p>
    <w:p>
      <w:pPr>
        <w:bidi/>
        <w:jc w:val="right"/>
        <w:spacing w:after="140"/>
      </w:pPr>
      <w:r>
        <w:rPr>
          <w:sz w:val="24"/>
          <w:szCs w:val="24"/>
        </w:rPr>
        <w:t xml:space="preserve">أوقف التواصل، لا ترسل مبلغاً إضافياً «لفك التجميد»، اتصل بالجهة عبر رقم رسمي، غيّر بيانات الدخول من جهاز آمن، احفظ الرسائل والمراجع، وقدم اعتراضاً أو بلاغاً بسرعة. الوقت مهم في محاولة إيقاف أو تتبع العملية.</w:t>
      </w:r>
    </w:p>
    <w:p>
      <w:pPr>
        <w:bidi/>
        <w:jc w:val="right"/>
        <w:spacing w:after="140"/>
      </w:pPr>
      <w:r>
        <w:rPr>
          <w:sz w:val="24"/>
          <w:szCs w:val="24"/>
        </w:rPr>
        <w:t xml:space="preserve">الدفع الدولي والامتثال</w:t>
      </w:r>
    </w:p>
    <w:p>
      <w:pPr>
        <w:bidi/>
        <w:jc w:val="right"/>
        <w:spacing w:after="140"/>
      </w:pPr>
      <w:r>
        <w:rPr>
          <w:sz w:val="24"/>
          <w:szCs w:val="24"/>
        </w:rPr>
        <w:t xml:space="preserve">عودة شبكات عالمية لا تلغي فحص العقوبات والجهات والسلع والبنوك. قد تقبل نقطة بيع بطاقة بينما يرفض تحويل تجاري مستنداً ناقصاً أو طرفاً مقيداً. اسأل المصرف عن الوثائق قبل توقيع الصفقة، وراجع القوائم الرسمية الحالية عند التعامل عبر الحدود.</w:t>
      </w:r>
    </w:p>
    <w:p>
      <w:pPr>
        <w:bidi/>
        <w:jc w:val="right"/>
        <w:spacing w:after="140"/>
      </w:pPr>
      <w:r>
        <w:rPr>
          <w:sz w:val="24"/>
          <w:szCs w:val="24"/>
        </w:rPr>
        <w:t xml:space="preserve">ربط الدفع بالتدفق النقدي</w:t>
      </w:r>
    </w:p>
    <w:p>
      <w:pPr>
        <w:bidi/>
        <w:jc w:val="right"/>
        <w:spacing w:after="140"/>
      </w:pPr>
      <w:r>
        <w:rPr>
          <w:sz w:val="24"/>
          <w:szCs w:val="24"/>
        </w:rPr>
        <w:t xml:space="preserve">القناة الأسرع ليست دائماً الأفضل إذا كانت الرسوم مرتفعة، والقناة الأرخص ليست الأفضل إذا عطلت تسليم المورد. ضع جدولاً يبين يوم الطلب ويوم الخصم ويوم التسوية ويوم الإتاحة. استخدمه في توقع النقد، كما هو موضح في دليل التمويل.</w:t>
      </w:r>
    </w:p>
    <w:p>
      <w:pPr>
        <w:bidi/>
        <w:jc w:val="right"/>
        <w:spacing w:after="140"/>
      </w:pPr>
      <w:r>
        <w:rPr>
          <w:sz w:val="24"/>
          <w:szCs w:val="24"/>
        </w:rPr>
        <w:t xml:space="preserve">قائمة فحص قبل أي دفعة مهمة</w:t>
      </w:r>
    </w:p>
    <w:p>
      <w:pPr>
        <w:bidi/>
        <w:jc w:val="right"/>
        <w:spacing w:after="140"/>
      </w:pPr>
      <w:r>
        <w:rPr>
          <w:sz w:val="24"/>
          <w:szCs w:val="24"/>
        </w:rPr>
        <w:t xml:space="preserve">هل هوية المستفيد والحساب مؤكدة من مصدر مستقل؟</w:t>
      </w:r>
    </w:p>
    <w:p>
      <w:pPr>
        <w:bidi/>
        <w:jc w:val="right"/>
        <w:spacing w:after="140"/>
      </w:pPr>
      <w:r>
        <w:rPr>
          <w:sz w:val="24"/>
          <w:szCs w:val="24"/>
        </w:rPr>
        <w:t xml:space="preserve">هل الغرض والعقد والفاتورة متطابقة؟</w:t>
      </w:r>
    </w:p>
    <w:p>
      <w:pPr>
        <w:bidi/>
        <w:jc w:val="right"/>
        <w:spacing w:after="140"/>
      </w:pPr>
      <w:r>
        <w:rPr>
          <w:sz w:val="24"/>
          <w:szCs w:val="24"/>
        </w:rPr>
        <w:t xml:space="preserve">هل العملة والرسوم وسعر الصرف معلومة؟</w:t>
      </w:r>
    </w:p>
    <w:p>
      <w:pPr>
        <w:bidi/>
        <w:jc w:val="right"/>
        <w:spacing w:after="140"/>
      </w:pPr>
      <w:r>
        <w:rPr>
          <w:sz w:val="24"/>
          <w:szCs w:val="24"/>
        </w:rPr>
        <w:t xml:space="preserve">هل القناة مرخصة ويمكن الاعتراض عبرها؟</w:t>
      </w:r>
    </w:p>
    <w:p>
      <w:pPr>
        <w:bidi/>
        <w:jc w:val="right"/>
        <w:spacing w:after="140"/>
      </w:pPr>
      <w:r>
        <w:rPr>
          <w:sz w:val="24"/>
          <w:szCs w:val="24"/>
        </w:rPr>
        <w:t xml:space="preserve">هل الموافقة الداخلية مكتملة؟</w:t>
      </w:r>
    </w:p>
    <w:p>
      <w:pPr>
        <w:bidi/>
        <w:jc w:val="right"/>
        <w:spacing w:after="140"/>
      </w:pPr>
      <w:r>
        <w:rPr>
          <w:sz w:val="24"/>
          <w:szCs w:val="24"/>
        </w:rPr>
        <w:t xml:space="preserve">هل المرجع سيُكتب بطريقة تسمح بالمطابقة؟</w:t>
      </w:r>
    </w:p>
    <w:p>
      <w:pPr>
        <w:bidi/>
        <w:jc w:val="right"/>
        <w:spacing w:after="140"/>
      </w:pPr>
      <w:r>
        <w:rPr>
          <w:sz w:val="24"/>
          <w:szCs w:val="24"/>
        </w:rPr>
        <w:t xml:space="preserve">هل توجد إشارة خطر أو طلب تغيير مفاجئ؟</w:t>
      </w:r>
    </w:p>
    <w:p>
      <w:pPr>
        <w:bidi/>
        <w:jc w:val="right"/>
        <w:spacing w:after="140"/>
      </w:pPr>
      <w:r>
        <w:rPr>
          <w:sz w:val="24"/>
          <w:szCs w:val="24"/>
        </w:rPr>
        <w:t xml:space="preserve">مصادر ومتابعة التطورات</w:t>
      </w:r>
    </w:p>
    <w:p>
      <w:pPr>
        <w:bidi/>
        <w:jc w:val="right"/>
        <w:spacing w:after="140"/>
      </w:pPr>
      <w:r>
        <w:rPr>
          <w:sz w:val="24"/>
          <w:szCs w:val="24"/>
        </w:rPr>
        <w:t xml:space="preserve">قرار السماح بالتعامل مع شبكات الدفع العالمية</w:t>
      </w:r>
    </w:p>
    <w:p>
      <w:pPr>
        <w:bidi/>
        <w:jc w:val="right"/>
        <w:spacing w:after="140"/>
      </w:pPr>
      <w:r>
        <w:rPr>
          <w:sz w:val="24"/>
          <w:szCs w:val="24"/>
        </w:rPr>
        <w:t xml:space="preserve">إطلاق شبكة مدفوعات مرتبطة بالشبكات العالمية</w:t>
      </w:r>
    </w:p>
    <w:p>
      <w:pPr>
        <w:bidi/>
        <w:jc w:val="right"/>
        <w:spacing w:after="140"/>
      </w:pPr>
      <w:r>
        <w:rPr>
          <w:sz w:val="24"/>
          <w:szCs w:val="24"/>
        </w:rPr>
        <w:t xml:space="preserve">استكمال الربط التقني مع Mastercard</w:t>
      </w:r>
    </w:p>
    <w:p>
      <w:pPr>
        <w:bidi/>
        <w:jc w:val="right"/>
        <w:spacing w:after="140"/>
      </w:pPr>
      <w:r>
        <w:rPr>
          <w:sz w:val="24"/>
          <w:szCs w:val="24"/>
        </w:rPr>
        <w:t xml:space="preserve">إطلاق QNB لخدمات القبول والدفع الرقمي</w:t>
      </w:r>
    </w:p>
    <w:p>
      <w:pPr>
        <w:bidi/>
        <w:jc w:val="right"/>
        <w:spacing w:after="140"/>
      </w:pPr>
      <w:r>
        <w:rPr>
          <w:sz w:val="24"/>
          <w:szCs w:val="24"/>
        </w:rPr>
        <w:t xml:space="preserve">خيارات استلام الحوالات الخارجية</w:t>
      </w:r>
    </w:p>
    <w:p>
      <w:pPr>
        <w:bidi/>
        <w:jc w:val="right"/>
        <w:spacing w:after="140"/>
      </w:pPr>
      <w:r>
        <w:rPr>
          <w:sz w:val="24"/>
          <w:szCs w:val="24"/>
        </w:rPr>
        <w:t xml:space="preserve">استراتيجية مصرف سوريا المركزي 2026–2030</w:t>
      </w:r>
    </w:p>
    <w:p>
      <w:pPr>
        <w:bidi/>
        <w:jc w:val="right"/>
        <w:spacing w:after="140"/>
      </w:pPr>
      <w:r>
        <w:rPr>
          <w:sz w:val="24"/>
          <w:szCs w:val="24"/>
        </w:rPr>
        <w:t xml:space="preserve">توسيع خدمات السحب والإيداع لحاملي البطاقات</w:t>
      </w:r>
    </w:p>
    <w:p>
      <w:pPr>
        <w:bidi/>
        <w:jc w:val="right"/>
        <w:spacing w:after="140"/>
      </w:pPr>
      <w:r>
        <w:rPr>
          <w:sz w:val="24"/>
          <w:szCs w:val="24"/>
        </w:rPr>
        <w:t xml:space="preserve">البنك الدولي: السيولة والقطاع المالي والاقتصاد السوري</w:t>
      </w:r>
    </w:p>
    <w:p>
      <w:pPr>
        <w:bidi/>
        <w:jc w:val="right"/>
        <w:spacing w:after="140"/>
      </w:pPr>
      <w:r>
        <w:rPr>
          <w:sz w:val="24"/>
          <w:szCs w:val="24"/>
        </w:rPr>
        <w:t xml:space="preserve">الأسئلة الشائعة</w:t>
      </w:r>
    </w:p>
    <w:p>
      <w:pPr>
        <w:bidi/>
        <w:jc w:val="right"/>
        <w:spacing w:after="140"/>
      </w:pPr>
      <w:r>
        <w:rPr>
          <w:sz w:val="24"/>
          <w:szCs w:val="24"/>
        </w:rPr>
        <w:t xml:space="preserve">الخلاصة</w:t>
      </w:r>
    </w:p>
    <w:p>
      <w:pPr>
        <w:bidi/>
        <w:jc w:val="right"/>
        <w:spacing w:after="140"/>
      </w:pPr>
      <w:r>
        <w:rPr>
          <w:sz w:val="24"/>
          <w:szCs w:val="24"/>
        </w:rPr>
        <w:t xml:space="preserve">الدفع الجيد ليس مجرد زر ناجح. هو هوية صحيحة، قناة مرخصة، عملة ورسوم مفهومة، مرجع قابل للتتبع، تسوية فعلية، ومطابقة محاسبية. كلما زادت الرقمنة، زادت الراحة، لكن زادت أهمية التحقق والصلاحيات وحماية الرموز والاعتراض السريع.</w:t>
      </w:r>
    </w:p>
    <w:sectPr>
      <w:pgSz w:w="11906" w:h="16838"/>
      <w:pgMar w:top="1134" w:right="1134" w:bottom="1134" w:left="1134"/>
    </w:sectPr>
  </w:body>
</w:document>
</file>

<file path=docProps/app.xml><?xml version="1.0" encoding="utf-8"?>
<Properties xmlns="http://schemas.openxmlformats.org/officeDocument/2006/extended-properties" xmlns:vt="http://schemas.openxmlformats.org/officeDocument/2006/docPropsVTypes">
  <Application>Bsouria</Application>
</Properties>
</file>

<file path=docProps/core.xml><?xml version="1.0" encoding="utf-8"?>
<cp:coreProperties xmlns:cp="http://schemas.openxmlformats.org/package/2006/metadata/core-properties" xmlns:dc="http://purl.org/dc/elements/1.1/" xmlns:dcterms="http://purl.org/dc/terms/" xmlns:xsi="http://www.w3.org/2001/XMLSchema-instance">
  <dc:title>المصارف والدفع في سوريا 2026: الحسابات والتحويلات والبطاقات والأمان المالي</dc:title>
  <dc:creator>Bsouria Editorial</dc:creator>
  <cp:lastModifiedBy>Bsouria</cp:lastModifiedBy>
  <dcterms:created xsi:type="dcterms:W3CDTF">2026-07-31T02:21:54Z</dcterms:created>
</cp:coreProperties>
</file>