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الملف الضريبي الذكي للشركة السورية 2026: من أول فاتورة إلى الاستعداد للتدقيق</w:t>
      </w:r>
    </w:p>
    <w:p>
      <w:pPr>
        <w:bidi/>
        <w:jc w:val="right"/>
      </w:pPr>
      <w:r>
        <w:rPr>
          <w:i/>
          <w:color w:val="64736B"/>
        </w:rPr>
        <w:t>Ander · 2026-07-29</w:t>
      </w:r>
    </w:p>
    <w:p>
      <w:pPr>
        <w:bidi/>
        <w:jc w:val="right"/>
        <w:spacing w:after="220"/>
      </w:pPr>
      <w:r>
        <w:rPr>
          <w:i/>
        </w:rPr>
        <w:t>خطة عملية للفواتير والمصروفات والمخزون والرواتب والمصارف والاستيراد والتقويم والاعتراض.</w:t>
      </w:r>
    </w:p>
    <w:p>
      <w:pPr>
        <w:bidi/>
        <w:jc w:val="right"/>
        <w:spacing w:after="140"/>
      </w:pPr>
      <w:r>
        <w:rPr>
          <w:sz w:val="24"/>
          <w:szCs w:val="24"/>
        </w:rPr>
        <w:t xml:space="preserve">الملف الضريبي الجيد لا يبدأ عندما يصل تبليغ أو موعد بيان؛ يبدأ من أول فاتورة وأول عقد وأول مصروف. هذا المقال لا يعيد سرد أنواع الضرائب، بل يشرح كيف تبني سلسلة إثبات وإغلاقاً شهرياً وملف تدقيق واضحاً.</w:t>
      </w:r>
    </w:p>
    <w:p>
      <w:pPr>
        <w:bidi/>
        <w:jc w:val="right"/>
        <w:spacing w:after="140"/>
      </w:pPr>
      <w:r>
        <w:rPr>
          <w:sz w:val="24"/>
          <w:szCs w:val="24"/>
        </w:rPr>
        <w:t xml:space="preserve">تنبيه: النظام الضريبي السوري يمر بتغييرات وإصلاحات ورقمنة. لا تعتمد نسبة أو مهلة أو إعفاء أو نموذجاً قبل التحقق من الهيئة العامة للضرائب والرسوم أو المستشار المختص.</w:t>
      </w:r>
    </w:p>
    <w:p>
      <w:pPr>
        <w:bidi/>
        <w:jc w:val="right"/>
        <w:spacing w:after="140"/>
      </w:pPr>
      <w:r>
        <w:rPr>
          <w:sz w:val="24"/>
          <w:szCs w:val="24"/>
        </w:rPr>
        <w:t xml:space="preserve">راجع أيضاً دليل الضرائب والرسوم ودليل الاستيراد والتصدير.</w:t>
      </w:r>
    </w:p>
    <w:p>
      <w:pPr>
        <w:bidi/>
        <w:jc w:val="right"/>
        <w:spacing w:after="140"/>
      </w:pPr>
      <w:r>
        <w:rPr>
          <w:sz w:val="24"/>
          <w:szCs w:val="24"/>
        </w:rPr>
        <w:t xml:space="preserve">سلسلة الإثبات</w:t>
      </w:r>
    </w:p>
    <w:p>
      <w:pPr>
        <w:bidi/>
        <w:jc w:val="right"/>
        <w:spacing w:after="140"/>
      </w:pPr>
      <w:r>
        <w:rPr>
          <w:sz w:val="24"/>
          <w:szCs w:val="24"/>
        </w:rPr>
        <w:t xml:space="preserve">هذا الجزء يركز على ربط العقد والفاتورة والتسليم والدفع والقيد بحيث يشرح الملف العملية من دون رواية شفهية.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جمع أوراق كثيرة بلا فهرس أو رابط بينها.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أنشئ رقم ملف لكل عملية كبيرة.</w:t>
      </w:r>
    </w:p>
    <w:p>
      <w:pPr>
        <w:bidi/>
        <w:jc w:val="right"/>
        <w:spacing w:after="140"/>
      </w:pPr>
      <w:r>
        <w:rPr>
          <w:sz w:val="24"/>
          <w:szCs w:val="24"/>
        </w:rPr>
        <w:t xml:space="preserve">اربط المستندات بالقيد.</w:t>
      </w:r>
    </w:p>
    <w:p>
      <w:pPr>
        <w:bidi/>
        <w:jc w:val="right"/>
        <w:spacing w:after="140"/>
      </w:pPr>
      <w:r>
        <w:rPr>
          <w:sz w:val="24"/>
          <w:szCs w:val="24"/>
        </w:rPr>
        <w:t xml:space="preserve">اختبر فهم شخص جديد للملف.</w:t>
      </w:r>
    </w:p>
    <w:p>
      <w:pPr>
        <w:bidi/>
        <w:jc w:val="right"/>
        <w:spacing w:after="140"/>
      </w:pPr>
      <w:r>
        <w:rPr>
          <w:sz w:val="24"/>
          <w:szCs w:val="24"/>
        </w:rPr>
        <w:t xml:space="preserve">مثال عملي: شركة كانت تملك كل الفواتير لكنها لم تستطع ربطها بالتسليم والمصرف؛ الفهرسة حسب العملية اختصرت وقت المراجعة..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تقويم الالتزامات</w:t>
      </w:r>
    </w:p>
    <w:p>
      <w:pPr>
        <w:bidi/>
        <w:jc w:val="right"/>
        <w:spacing w:after="140"/>
      </w:pPr>
      <w:r>
        <w:rPr>
          <w:sz w:val="24"/>
          <w:szCs w:val="24"/>
        </w:rPr>
        <w:t xml:space="preserve">هذا الجزء يركز على تحديد المواعيد والمسؤول الداخلي والمستندات والتجهيز قبل الموعد الرسمي.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الاعتماد على ذاكرة المحاسب أو رسالة في آخر يوم.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ضع تذكيراً قبل 30 و14 و7 أيام.</w:t>
      </w:r>
    </w:p>
    <w:p>
      <w:pPr>
        <w:bidi/>
        <w:jc w:val="right"/>
        <w:spacing w:after="140"/>
      </w:pPr>
      <w:r>
        <w:rPr>
          <w:sz w:val="24"/>
          <w:szCs w:val="24"/>
        </w:rPr>
        <w:t xml:space="preserve">افصل تاريخ التقديم عن الدفع.</w:t>
      </w:r>
    </w:p>
    <w:p>
      <w:pPr>
        <w:bidi/>
        <w:jc w:val="right"/>
        <w:spacing w:after="140"/>
      </w:pPr>
      <w:r>
        <w:rPr>
          <w:sz w:val="24"/>
          <w:szCs w:val="24"/>
        </w:rPr>
        <w:t xml:space="preserve">احتفظ بقرار أي تمديد.</w:t>
      </w:r>
    </w:p>
    <w:p>
      <w:pPr>
        <w:bidi/>
        <w:jc w:val="right"/>
        <w:spacing w:after="140"/>
      </w:pPr>
      <w:r>
        <w:rPr>
          <w:sz w:val="24"/>
          <w:szCs w:val="24"/>
        </w:rPr>
        <w:t xml:space="preserve">مثال عملي: تأخر بيان لأن مستندات المخزن وصلت في يوم الموعد؛ نقل الموعد الداخلي أسبوعين أنهى المشكلة..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ضبط الفواتير</w:t>
      </w:r>
    </w:p>
    <w:p>
      <w:pPr>
        <w:bidi/>
        <w:jc w:val="right"/>
        <w:spacing w:after="140"/>
      </w:pPr>
      <w:r>
        <w:rPr>
          <w:sz w:val="24"/>
          <w:szCs w:val="24"/>
        </w:rPr>
        <w:t xml:space="preserve">هذا الجزء يركز على التسلسل والبيانات القانونية والوصف والتاريخ والعملة والإلغاء والتعديل.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حذف الفاتورة الملغاة أو إصدارها بعد أشهر من الذاكرة.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استخدم تسلسلاً لا يتكرر.</w:t>
      </w:r>
    </w:p>
    <w:p>
      <w:pPr>
        <w:bidi/>
        <w:jc w:val="right"/>
        <w:spacing w:after="140"/>
      </w:pPr>
      <w:r>
        <w:rPr>
          <w:sz w:val="24"/>
          <w:szCs w:val="24"/>
        </w:rPr>
        <w:t xml:space="preserve">سجل الإلغاء بإشعار.</w:t>
      </w:r>
    </w:p>
    <w:p>
      <w:pPr>
        <w:bidi/>
        <w:jc w:val="right"/>
        <w:spacing w:after="140"/>
      </w:pPr>
      <w:r>
        <w:rPr>
          <w:sz w:val="24"/>
          <w:szCs w:val="24"/>
        </w:rPr>
        <w:t xml:space="preserve">نظف أسماء العملاء والرقم الضريبي.</w:t>
      </w:r>
    </w:p>
    <w:p>
      <w:pPr>
        <w:bidi/>
        <w:jc w:val="right"/>
        <w:spacing w:after="140"/>
      </w:pPr>
      <w:r>
        <w:rPr>
          <w:sz w:val="24"/>
          <w:szCs w:val="24"/>
        </w:rPr>
        <w:t xml:space="preserve">مثال عملي: تكرار اسم العميل بأربع طرق منع تقريراً صحيحاً؛ توحيد البيانات أصلح المبيعات والذمم معاً..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تمييز الإيراد عن التمويل</w:t>
      </w:r>
    </w:p>
    <w:p>
      <w:pPr>
        <w:bidi/>
        <w:jc w:val="right"/>
        <w:spacing w:after="140"/>
      </w:pPr>
      <w:r>
        <w:rPr>
          <w:sz w:val="24"/>
          <w:szCs w:val="24"/>
        </w:rPr>
        <w:t xml:space="preserve">هذا الجزء يركز على تفسير كل إيداع: بيع أو عربون أو قرض مالك أو استرداد أو تحويل داخلي.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تسجيل أي مبلغ مجهول كإيرادات أخرى لإغلاق الشهر.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سجل الطرف والغرض.</w:t>
      </w:r>
    </w:p>
    <w:p>
      <w:pPr>
        <w:bidi/>
        <w:jc w:val="right"/>
        <w:spacing w:after="140"/>
      </w:pPr>
      <w:r>
        <w:rPr>
          <w:sz w:val="24"/>
          <w:szCs w:val="24"/>
        </w:rPr>
        <w:t xml:space="preserve">طابق العربون بالفاتورة اللاحقة.</w:t>
      </w:r>
    </w:p>
    <w:p>
      <w:pPr>
        <w:bidi/>
        <w:jc w:val="right"/>
        <w:spacing w:after="140"/>
      </w:pPr>
      <w:r>
        <w:rPr>
          <w:sz w:val="24"/>
          <w:szCs w:val="24"/>
        </w:rPr>
        <w:t xml:space="preserve">راجع حساب المالك شهرياً.</w:t>
      </w:r>
    </w:p>
    <w:p>
      <w:pPr>
        <w:bidi/>
        <w:jc w:val="right"/>
        <w:spacing w:after="140"/>
      </w:pPr>
      <w:r>
        <w:rPr>
          <w:sz w:val="24"/>
          <w:szCs w:val="24"/>
        </w:rPr>
        <w:t xml:space="preserve">مثال عملي: إيداع مالك سُجل مبيعات فرفع الربح خطأ؛ تصنيفه قرضاً أعاد القوائم إلى واقعها..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المصروف القابل للدفاع</w:t>
      </w:r>
    </w:p>
    <w:p>
      <w:pPr>
        <w:bidi/>
        <w:jc w:val="right"/>
        <w:spacing w:after="140"/>
      </w:pPr>
      <w:r>
        <w:rPr>
          <w:sz w:val="24"/>
          <w:szCs w:val="24"/>
        </w:rPr>
        <w:t xml:space="preserve">هذا الجزء يركز على إثبات الغرض التجاري والاستلام والفاتورة والدفع والتصنيف.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اعتبار الإيصال وحده كافياً أو تمرير مصروف شخصي باسم الشركة.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اطلب عقداً أو نطاقاً للخدمات.</w:t>
      </w:r>
    </w:p>
    <w:p>
      <w:pPr>
        <w:bidi/>
        <w:jc w:val="right"/>
        <w:spacing w:after="140"/>
      </w:pPr>
      <w:r>
        <w:rPr>
          <w:sz w:val="24"/>
          <w:szCs w:val="24"/>
        </w:rPr>
        <w:t xml:space="preserve">اربط البضاعة بالمخزون.</w:t>
      </w:r>
    </w:p>
    <w:p>
      <w:pPr>
        <w:bidi/>
        <w:jc w:val="right"/>
        <w:spacing w:after="140"/>
      </w:pPr>
      <w:r>
        <w:rPr>
          <w:sz w:val="24"/>
          <w:szCs w:val="24"/>
        </w:rPr>
        <w:t xml:space="preserve">افصل الجزء الشخصي عن التجاري.</w:t>
      </w:r>
    </w:p>
    <w:p>
      <w:pPr>
        <w:bidi/>
        <w:jc w:val="right"/>
        <w:spacing w:after="140"/>
      </w:pPr>
      <w:r>
        <w:rPr>
          <w:sz w:val="24"/>
          <w:szCs w:val="24"/>
        </w:rPr>
        <w:t xml:space="preserve">مثال عملي: فاتورة خدمة عامة بلا تقرير أثارت سؤالاً؛ إضافة نطاق وتسليم جعل المصروف مفهوماً..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ضبط النقد</w:t>
      </w:r>
    </w:p>
    <w:p>
      <w:pPr>
        <w:bidi/>
        <w:jc w:val="right"/>
        <w:spacing w:after="140"/>
      </w:pPr>
      <w:r>
        <w:rPr>
          <w:sz w:val="24"/>
          <w:szCs w:val="24"/>
        </w:rPr>
        <w:t xml:space="preserve">هذا الجزء يركز على سقف الصندوق والإيصالات والتسوية اليومية وحركة المالك.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استخدام صندوق المصروفات الصغيرة لدفعات كبيرة أو فروقات قديمة.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ضع سقفاً وموافقة.</w:t>
      </w:r>
    </w:p>
    <w:p>
      <w:pPr>
        <w:bidi/>
        <w:jc w:val="right"/>
        <w:spacing w:after="140"/>
      </w:pPr>
      <w:r>
        <w:rPr>
          <w:sz w:val="24"/>
          <w:szCs w:val="24"/>
        </w:rPr>
        <w:t xml:space="preserve">استخدم إيصالات مرقمة.</w:t>
      </w:r>
    </w:p>
    <w:p>
      <w:pPr>
        <w:bidi/>
        <w:jc w:val="right"/>
        <w:spacing w:after="140"/>
      </w:pPr>
      <w:r>
        <w:rPr>
          <w:sz w:val="24"/>
          <w:szCs w:val="24"/>
        </w:rPr>
        <w:t xml:space="preserve">وقع التسوية اليومية.</w:t>
      </w:r>
    </w:p>
    <w:p>
      <w:pPr>
        <w:bidi/>
        <w:jc w:val="right"/>
        <w:spacing w:after="140"/>
      </w:pPr>
      <w:r>
        <w:rPr>
          <w:sz w:val="24"/>
          <w:szCs w:val="24"/>
        </w:rPr>
        <w:t xml:space="preserve">مثال عملي: فروق صغيرة يومية أصبحت كبيرة خلال أشهر؛ إغلاق يومي كشف نقطة الخطأ في أسبوع..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المطابقة المصرفية</w:t>
      </w:r>
    </w:p>
    <w:p>
      <w:pPr>
        <w:bidi/>
        <w:jc w:val="right"/>
        <w:spacing w:after="140"/>
      </w:pPr>
      <w:r>
        <w:rPr>
          <w:sz w:val="24"/>
          <w:szCs w:val="24"/>
        </w:rPr>
        <w:t xml:space="preserve">هذا الجزء يركز على تفسير الرسوم وفروق العملة والتحويلات المعلقة وبين الحسابات.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مضاعفة الإيراد بسبب تحويل داخلي أو إخفاء مبلغ مجهول.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طابق شهرياً على الأقل.</w:t>
      </w:r>
    </w:p>
    <w:p>
      <w:pPr>
        <w:bidi/>
        <w:jc w:val="right"/>
        <w:spacing w:after="140"/>
      </w:pPr>
      <w:r>
        <w:rPr>
          <w:sz w:val="24"/>
          <w:szCs w:val="24"/>
        </w:rPr>
        <w:t xml:space="preserve">افتح متابعة للمبلغ المجهول.</w:t>
      </w:r>
    </w:p>
    <w:p>
      <w:pPr>
        <w:bidi/>
        <w:jc w:val="right"/>
        <w:spacing w:after="140"/>
      </w:pPr>
      <w:r>
        <w:rPr>
          <w:sz w:val="24"/>
          <w:szCs w:val="24"/>
        </w:rPr>
        <w:t xml:space="preserve">سجل فروق العملة بوضوح.</w:t>
      </w:r>
    </w:p>
    <w:p>
      <w:pPr>
        <w:bidi/>
        <w:jc w:val="right"/>
        <w:spacing w:after="140"/>
      </w:pPr>
      <w:r>
        <w:rPr>
          <w:sz w:val="24"/>
          <w:szCs w:val="24"/>
        </w:rPr>
        <w:t xml:space="preserve">مثال عملي: تحويل بين حسابين ظهر إيراداً ومصروفاً؛ المطابقة ألغت التضخيم وكشفت الرصيد الحقيقي..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المخزون والجرد</w:t>
      </w:r>
    </w:p>
    <w:p>
      <w:pPr>
        <w:bidi/>
        <w:jc w:val="right"/>
        <w:spacing w:after="140"/>
      </w:pPr>
      <w:r>
        <w:rPr>
          <w:sz w:val="24"/>
          <w:szCs w:val="24"/>
        </w:rPr>
        <w:t xml:space="preserve">هذا الجزء يركز على مطابقة الشراء والبيع والمتبقي والهالك والعينات والتحويل بين الفروع.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ترك المخزون السالب أو تعديل الكمية بلا مستند.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نفذ جرداً دورياً.</w:t>
      </w:r>
    </w:p>
    <w:p>
      <w:pPr>
        <w:bidi/>
        <w:jc w:val="right"/>
        <w:spacing w:after="140"/>
      </w:pPr>
      <w:r>
        <w:rPr>
          <w:sz w:val="24"/>
          <w:szCs w:val="24"/>
        </w:rPr>
        <w:t xml:space="preserve">وثق التلف والعينات.</w:t>
      </w:r>
    </w:p>
    <w:p>
      <w:pPr>
        <w:bidi/>
        <w:jc w:val="right"/>
        <w:spacing w:after="140"/>
      </w:pPr>
      <w:r>
        <w:rPr>
          <w:sz w:val="24"/>
          <w:szCs w:val="24"/>
        </w:rPr>
        <w:t xml:space="preserve">راجع وحدة القياس والتقييم.</w:t>
      </w:r>
    </w:p>
    <w:p>
      <w:pPr>
        <w:bidi/>
        <w:jc w:val="right"/>
        <w:spacing w:after="140"/>
      </w:pPr>
      <w:r>
        <w:rPr>
          <w:sz w:val="24"/>
          <w:szCs w:val="24"/>
        </w:rPr>
        <w:t xml:space="preserve">مثال عملي: منتج سُجل بالقطعة والمخزن بالكرتونة فظهر عجز وهمي؛ توحيد الوحدة حل الفرق..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الأصول والإهلاك</w:t>
      </w:r>
    </w:p>
    <w:p>
      <w:pPr>
        <w:bidi/>
        <w:jc w:val="right"/>
        <w:spacing w:after="140"/>
      </w:pPr>
      <w:r>
        <w:rPr>
          <w:sz w:val="24"/>
          <w:szCs w:val="24"/>
        </w:rPr>
        <w:t xml:space="preserve">هذا الجزء يركز على سجل الأصل والموقع والمسؤول والعمر والصيانة والبيع أو الشطب.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تسجيل آلة لسنوات كمصروف فوري أو ضياع أصل من السجل.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أنشئ رقم أصل.</w:t>
      </w:r>
    </w:p>
    <w:p>
      <w:pPr>
        <w:bidi/>
        <w:jc w:val="right"/>
        <w:spacing w:after="140"/>
      </w:pPr>
      <w:r>
        <w:rPr>
          <w:sz w:val="24"/>
          <w:szCs w:val="24"/>
        </w:rPr>
        <w:t xml:space="preserve">افصل الإصلاح عن التحسين.</w:t>
      </w:r>
    </w:p>
    <w:p>
      <w:pPr>
        <w:bidi/>
        <w:jc w:val="right"/>
        <w:spacing w:after="140"/>
      </w:pPr>
      <w:r>
        <w:rPr>
          <w:sz w:val="24"/>
          <w:szCs w:val="24"/>
        </w:rPr>
        <w:t xml:space="preserve">وثق البيع والشطب.</w:t>
      </w:r>
    </w:p>
    <w:p>
      <w:pPr>
        <w:bidi/>
        <w:jc w:val="right"/>
        <w:spacing w:after="140"/>
      </w:pPr>
      <w:r>
        <w:rPr>
          <w:sz w:val="24"/>
          <w:szCs w:val="24"/>
        </w:rPr>
        <w:t xml:space="preserve">مثال عملي: حاسوب انتقل بين الفروع ولم يعرف أحد مكانه؛ سجل الأصل والمسؤول أنهى الضياع..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الرواتب والتأمينات</w:t>
      </w:r>
    </w:p>
    <w:p>
      <w:pPr>
        <w:bidi/>
        <w:jc w:val="right"/>
        <w:spacing w:after="140"/>
      </w:pPr>
      <w:r>
        <w:rPr>
          <w:sz w:val="24"/>
          <w:szCs w:val="24"/>
        </w:rPr>
        <w:t xml:space="preserve">هذا الجزء يركز على مطابقة العقد والدوام والراتب والدفع والاقتطاعات والتأمينات.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دفع راتب نقدي بلا توقيع أو تغيير الأجر بلا قرار.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وثق التغيير وتاريخ النفاذ.</w:t>
      </w:r>
    </w:p>
    <w:p>
      <w:pPr>
        <w:bidi/>
        <w:jc w:val="right"/>
        <w:spacing w:after="140"/>
      </w:pPr>
      <w:r>
        <w:rPr>
          <w:sz w:val="24"/>
          <w:szCs w:val="24"/>
        </w:rPr>
        <w:t xml:space="preserve">افصل سلفة الموظف عن الراتب.</w:t>
      </w:r>
    </w:p>
    <w:p>
      <w:pPr>
        <w:bidi/>
        <w:jc w:val="right"/>
        <w:spacing w:after="140"/>
      </w:pPr>
      <w:r>
        <w:rPr>
          <w:sz w:val="24"/>
          <w:szCs w:val="24"/>
        </w:rPr>
        <w:t xml:space="preserve">طابق كشوف الدفع.</w:t>
      </w:r>
    </w:p>
    <w:p>
      <w:pPr>
        <w:bidi/>
        <w:jc w:val="right"/>
        <w:spacing w:after="140"/>
      </w:pPr>
      <w:r>
        <w:rPr>
          <w:sz w:val="24"/>
          <w:szCs w:val="24"/>
        </w:rPr>
        <w:t xml:space="preserve">مثال عملي: سلفة موظف ظهرت مصروف راتب مرتين؛ فصل الحساب منع التكرار..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ملف المستورد</w:t>
      </w:r>
    </w:p>
    <w:p>
      <w:pPr>
        <w:bidi/>
        <w:jc w:val="right"/>
        <w:spacing w:after="140"/>
      </w:pPr>
      <w:r>
        <w:rPr>
          <w:sz w:val="24"/>
          <w:szCs w:val="24"/>
        </w:rPr>
        <w:t xml:space="preserve">هذا الجزء يركز على ربط براءة الذمة والسلفة والبيان الجمركي والفاتورة والمخزون.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نسيان السلفة كدفعة على الحساب أو عدم مطابقة هوية المكلف.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أنشئ ملفاً لكل شحنة.</w:t>
      </w:r>
    </w:p>
    <w:p>
      <w:pPr>
        <w:bidi/>
        <w:jc w:val="right"/>
        <w:spacing w:after="140"/>
      </w:pPr>
      <w:r>
        <w:rPr>
          <w:sz w:val="24"/>
          <w:szCs w:val="24"/>
        </w:rPr>
        <w:t xml:space="preserve">طابق الرقم الضريبي والسجل.</w:t>
      </w:r>
    </w:p>
    <w:p>
      <w:pPr>
        <w:bidi/>
        <w:jc w:val="right"/>
        <w:spacing w:after="140"/>
      </w:pPr>
      <w:r>
        <w:rPr>
          <w:sz w:val="24"/>
          <w:szCs w:val="24"/>
        </w:rPr>
        <w:t xml:space="preserve">تتبع السلفة حتى التسوية.</w:t>
      </w:r>
    </w:p>
    <w:p>
      <w:pPr>
        <w:bidi/>
        <w:jc w:val="right"/>
        <w:spacing w:after="140"/>
      </w:pPr>
      <w:r>
        <w:rPr>
          <w:sz w:val="24"/>
          <w:szCs w:val="24"/>
        </w:rPr>
        <w:t xml:space="preserve">مثال عملي: سلف متعددة بقيت بلا جدول؛ كشف بسيط حسب البيان جعل التسوية ممكنة..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العقود والطابع</w:t>
      </w:r>
    </w:p>
    <w:p>
      <w:pPr>
        <w:bidi/>
        <w:jc w:val="right"/>
        <w:spacing w:after="140"/>
      </w:pPr>
      <w:r>
        <w:rPr>
          <w:sz w:val="24"/>
          <w:szCs w:val="24"/>
        </w:rPr>
        <w:t xml:space="preserve">هذا الجزء يركز على توضيح شمول السعر للضرائب والرسوم والتغيير التشريعي والفوترة.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توقيع عقد كبير ثم اكتشاف الرسم أو المسؤولية عند إبراز العقد.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راجع العقد قبل التوقيع.</w:t>
      </w:r>
    </w:p>
    <w:p>
      <w:pPr>
        <w:bidi/>
        <w:jc w:val="right"/>
        <w:spacing w:after="140"/>
      </w:pPr>
      <w:r>
        <w:rPr>
          <w:sz w:val="24"/>
          <w:szCs w:val="24"/>
        </w:rPr>
        <w:t xml:space="preserve">حدد من يتحمل التكلفة.</w:t>
      </w:r>
    </w:p>
    <w:p>
      <w:pPr>
        <w:bidi/>
        <w:jc w:val="right"/>
        <w:spacing w:after="140"/>
      </w:pPr>
      <w:r>
        <w:rPr>
          <w:sz w:val="24"/>
          <w:szCs w:val="24"/>
        </w:rPr>
        <w:t xml:space="preserve">احتفظ بإثبات التسوية.</w:t>
      </w:r>
    </w:p>
    <w:p>
      <w:pPr>
        <w:bidi/>
        <w:jc w:val="right"/>
        <w:spacing w:after="140"/>
      </w:pPr>
      <w:r>
        <w:rPr>
          <w:sz w:val="24"/>
          <w:szCs w:val="24"/>
        </w:rPr>
        <w:t xml:space="preserve">مثال عملي: عقد طويل لم يحدد تغير الرسوم؛ بند مراجعة سعر واضح منع نزاعاً عند تغير التكلفة..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الإغلاق الشهري</w:t>
      </w:r>
    </w:p>
    <w:p>
      <w:pPr>
        <w:bidi/>
        <w:jc w:val="right"/>
        <w:spacing w:after="140"/>
      </w:pPr>
      <w:r>
        <w:rPr>
          <w:sz w:val="24"/>
          <w:szCs w:val="24"/>
        </w:rPr>
        <w:t xml:space="preserve">هذا الجزء يركز على إقفال الفواتير والمصارف والمخزون والأصول والرواتب والسلف والفروقات.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تأجيل كل الأسئلة إلى نهاية السنة.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ضع قائمة إغلاق ثابتة.</w:t>
      </w:r>
    </w:p>
    <w:p>
      <w:pPr>
        <w:bidi/>
        <w:jc w:val="right"/>
        <w:spacing w:after="140"/>
      </w:pPr>
      <w:r>
        <w:rPr>
          <w:sz w:val="24"/>
          <w:szCs w:val="24"/>
        </w:rPr>
        <w:t xml:space="preserve">حدد يوم إقفال داخلي.</w:t>
      </w:r>
    </w:p>
    <w:p>
      <w:pPr>
        <w:bidi/>
        <w:jc w:val="right"/>
        <w:spacing w:after="140"/>
      </w:pPr>
      <w:r>
        <w:rPr>
          <w:sz w:val="24"/>
          <w:szCs w:val="24"/>
        </w:rPr>
        <w:t xml:space="preserve">اترك قائمة أسئلة معلقة قصيرة.</w:t>
      </w:r>
    </w:p>
    <w:p>
      <w:pPr>
        <w:bidi/>
        <w:jc w:val="right"/>
        <w:spacing w:after="140"/>
      </w:pPr>
      <w:r>
        <w:rPr>
          <w:sz w:val="24"/>
          <w:szCs w:val="24"/>
        </w:rPr>
        <w:t xml:space="preserve">مثال عملي: شركة كانت تحتاج شهراً لإعداد السنة؛ الإغلاق الشهري خفّض العمل إلى أيام وكشف الأخطاء مبكراً..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ملف التدقيق</w:t>
      </w:r>
    </w:p>
    <w:p>
      <w:pPr>
        <w:bidi/>
        <w:jc w:val="right"/>
        <w:spacing w:after="140"/>
      </w:pPr>
      <w:r>
        <w:rPr>
          <w:sz w:val="24"/>
          <w:szCs w:val="24"/>
        </w:rPr>
        <w:t xml:space="preserve">هذا الجزء يركز على فهرسة البيانات القانونية والقوائم والمصارف والعملاء والعقود والأصول والضرائب.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إرسال مجلد ضخم بلا ترتيب أو تعديل مستند بعد الطلب.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حدد نقطة اتصال واحدة.</w:t>
      </w:r>
    </w:p>
    <w:p>
      <w:pPr>
        <w:bidi/>
        <w:jc w:val="right"/>
        <w:spacing w:after="140"/>
      </w:pPr>
      <w:r>
        <w:rPr>
          <w:sz w:val="24"/>
          <w:szCs w:val="24"/>
        </w:rPr>
        <w:t xml:space="preserve">سجل كل طلب ورد.</w:t>
      </w:r>
    </w:p>
    <w:p>
      <w:pPr>
        <w:bidi/>
        <w:jc w:val="right"/>
        <w:spacing w:after="140"/>
      </w:pPr>
      <w:r>
        <w:rPr>
          <w:sz w:val="24"/>
          <w:szCs w:val="24"/>
        </w:rPr>
        <w:t xml:space="preserve">احتفظ بنسخة مما سلمته.</w:t>
      </w:r>
    </w:p>
    <w:p>
      <w:pPr>
        <w:bidi/>
        <w:jc w:val="right"/>
        <w:spacing w:after="140"/>
      </w:pPr>
      <w:r>
        <w:rPr>
          <w:sz w:val="24"/>
          <w:szCs w:val="24"/>
        </w:rPr>
        <w:t xml:space="preserve">مثال عملي: تتبع الطلبات منع إرسال نسختين مختلفتين من الجدول نفسه وأبقى الردود متسقة..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الاعتراض والمهلة</w:t>
      </w:r>
    </w:p>
    <w:p>
      <w:pPr>
        <w:bidi/>
        <w:jc w:val="right"/>
        <w:spacing w:after="140"/>
      </w:pPr>
      <w:r>
        <w:rPr>
          <w:sz w:val="24"/>
          <w:szCs w:val="24"/>
        </w:rPr>
        <w:t xml:space="preserve">هذا الجزء يركز على تحديد الخطأ بدقة وبناء تسلسل ومستندات ومتابعة المهلة.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الاكتفاء بقول إن التكليف كبير أو تقديم الاعتراض متأخراً.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اقرأ الأساس والمهلة.</w:t>
      </w:r>
    </w:p>
    <w:p>
      <w:pPr>
        <w:bidi/>
        <w:jc w:val="right"/>
        <w:spacing w:after="140"/>
      </w:pPr>
      <w:r>
        <w:rPr>
          <w:sz w:val="24"/>
          <w:szCs w:val="24"/>
        </w:rPr>
        <w:t xml:space="preserve">حدد النقطة المختلف عليها.</w:t>
      </w:r>
    </w:p>
    <w:p>
      <w:pPr>
        <w:bidi/>
        <w:jc w:val="right"/>
        <w:spacing w:after="140"/>
      </w:pPr>
      <w:r>
        <w:rPr>
          <w:sz w:val="24"/>
          <w:szCs w:val="24"/>
        </w:rPr>
        <w:t xml:space="preserve">اربط كل حجة بمستند.</w:t>
      </w:r>
    </w:p>
    <w:p>
      <w:pPr>
        <w:bidi/>
        <w:jc w:val="right"/>
        <w:spacing w:after="140"/>
      </w:pPr>
      <w:r>
        <w:rPr>
          <w:sz w:val="24"/>
          <w:szCs w:val="24"/>
        </w:rPr>
        <w:t xml:space="preserve">مثال عملي: اعتراض قوي ضاع سابقاً بسبب التأخير؛ تقويم المهلة ونقطة اتصال جعلا الرد التالي في وقته..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الاستعداد للرقمنة</w:t>
      </w:r>
    </w:p>
    <w:p>
      <w:pPr>
        <w:bidi/>
        <w:jc w:val="right"/>
        <w:spacing w:after="140"/>
      </w:pPr>
      <w:r>
        <w:rPr>
          <w:sz w:val="24"/>
          <w:szCs w:val="24"/>
        </w:rPr>
        <w:t xml:space="preserve">هذا الجزء يركز على تنظيف أسماء الأطراف والأرقام والتصنيفات والوحدات والصلاحيات والنسخ الاحتياطي.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الاعتقاد أن النظام الإلكتروني سيصلح البيانات السيئة تلقائياً.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وحّد الاسم القانوني لكل طرف.</w:t>
      </w:r>
    </w:p>
    <w:p>
      <w:pPr>
        <w:bidi/>
        <w:jc w:val="right"/>
        <w:spacing w:after="140"/>
      </w:pPr>
      <w:r>
        <w:rPr>
          <w:sz w:val="24"/>
          <w:szCs w:val="24"/>
        </w:rPr>
        <w:t xml:space="preserve">اختبر التقارير والنسخ الاحتياطي.</w:t>
      </w:r>
    </w:p>
    <w:p>
      <w:pPr>
        <w:bidi/>
        <w:jc w:val="right"/>
        <w:spacing w:after="140"/>
      </w:pPr>
      <w:r>
        <w:rPr>
          <w:sz w:val="24"/>
          <w:szCs w:val="24"/>
        </w:rPr>
        <w:t xml:space="preserve">حدد الصلاحيات ومنع الحذف.</w:t>
      </w:r>
    </w:p>
    <w:p>
      <w:pPr>
        <w:bidi/>
        <w:jc w:val="right"/>
        <w:spacing w:after="140"/>
      </w:pPr>
      <w:r>
        <w:rPr>
          <w:sz w:val="24"/>
          <w:szCs w:val="24"/>
        </w:rPr>
        <w:t xml:space="preserve">مثال عملي: نظام جديد كشف آلاف التكرارات؛ تنظيف تدريجي قبل الربط خفّض توقف العمل..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الأطراف المرتبطة</w:t>
      </w:r>
    </w:p>
    <w:p>
      <w:pPr>
        <w:bidi/>
        <w:jc w:val="right"/>
        <w:spacing w:after="140"/>
      </w:pPr>
      <w:r>
        <w:rPr>
          <w:sz w:val="24"/>
          <w:szCs w:val="24"/>
        </w:rPr>
        <w:t xml:space="preserve">هذا الجزء يركز على توثيق القروض والبيع والشراء مع المالك أو الشركات المرتبطة.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استخدام الحسابات المرتبطة لإخفاء الفروقات.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اكتب عقداً وغرضاً.</w:t>
      </w:r>
    </w:p>
    <w:p>
      <w:pPr>
        <w:bidi/>
        <w:jc w:val="right"/>
        <w:spacing w:after="140"/>
      </w:pPr>
      <w:r>
        <w:rPr>
          <w:sz w:val="24"/>
          <w:szCs w:val="24"/>
        </w:rPr>
        <w:t xml:space="preserve">وثق السعر وشروطه.</w:t>
      </w:r>
    </w:p>
    <w:p>
      <w:pPr>
        <w:bidi/>
        <w:jc w:val="right"/>
        <w:spacing w:after="140"/>
      </w:pPr>
      <w:r>
        <w:rPr>
          <w:sz w:val="24"/>
          <w:szCs w:val="24"/>
        </w:rPr>
        <w:t xml:space="preserve">راجع الرصيد والمصادقة.</w:t>
      </w:r>
    </w:p>
    <w:p>
      <w:pPr>
        <w:bidi/>
        <w:jc w:val="right"/>
        <w:spacing w:after="140"/>
      </w:pPr>
      <w:r>
        <w:rPr>
          <w:sz w:val="24"/>
          <w:szCs w:val="24"/>
        </w:rPr>
        <w:t xml:space="preserve">مثال عملي: قرض مالك بقي بلا عقد فظهر كإيراد؛ توثيقه صحح المعالجة..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الاحتفاظ والنسخ</w:t>
      </w:r>
    </w:p>
    <w:p>
      <w:pPr>
        <w:bidi/>
        <w:jc w:val="right"/>
        <w:spacing w:after="140"/>
      </w:pPr>
      <w:r>
        <w:rPr>
          <w:sz w:val="24"/>
          <w:szCs w:val="24"/>
        </w:rPr>
        <w:t xml:space="preserve">هذا الجزء يركز على تحديد مدة ومكان حفظ الأصل والنسخة والبريد والكشف.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الاعتماد على جهاز واحد أو بريد موظف غادر.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ضع سياسة احتفاظ.</w:t>
      </w:r>
    </w:p>
    <w:p>
      <w:pPr>
        <w:bidi/>
        <w:jc w:val="right"/>
        <w:spacing w:after="140"/>
      </w:pPr>
      <w:r>
        <w:rPr>
          <w:sz w:val="24"/>
          <w:szCs w:val="24"/>
        </w:rPr>
        <w:t xml:space="preserve">استخدم نسخة مشفرة خارج الجهاز.</w:t>
      </w:r>
    </w:p>
    <w:p>
      <w:pPr>
        <w:bidi/>
        <w:jc w:val="right"/>
        <w:spacing w:after="140"/>
      </w:pPr>
      <w:r>
        <w:rPr>
          <w:sz w:val="24"/>
          <w:szCs w:val="24"/>
        </w:rPr>
        <w:t xml:space="preserve">اختبر الاستعادة.</w:t>
      </w:r>
    </w:p>
    <w:p>
      <w:pPr>
        <w:bidi/>
        <w:jc w:val="right"/>
        <w:spacing w:after="140"/>
      </w:pPr>
      <w:r>
        <w:rPr>
          <w:sz w:val="24"/>
          <w:szCs w:val="24"/>
        </w:rPr>
        <w:t xml:space="preserve">مثال عملي: تعطل جهاز المحاسب قبل التدقيق؛ النسخة المختبرة أعادت الملف خلال ساعات..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تحديث القوانين</w:t>
      </w:r>
    </w:p>
    <w:p>
      <w:pPr>
        <w:bidi/>
        <w:jc w:val="right"/>
        <w:spacing w:after="140"/>
      </w:pPr>
      <w:r>
        <w:rPr>
          <w:sz w:val="24"/>
          <w:szCs w:val="24"/>
        </w:rPr>
        <w:t xml:space="preserve">هذا الجزء يركز على متابعة النص والقرار والنفاذ والأثر الإجرائي من مصدر رسمي.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تغيير الإجراء بناء على خبر أو منشور غير موثق.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عين مسؤول تحديث.</w:t>
      </w:r>
    </w:p>
    <w:p>
      <w:pPr>
        <w:bidi/>
        <w:jc w:val="right"/>
        <w:spacing w:after="140"/>
      </w:pPr>
      <w:r>
        <w:rPr>
          <w:sz w:val="24"/>
          <w:szCs w:val="24"/>
        </w:rPr>
        <w:t xml:space="preserve">سجل المصدر والتاريخ.</w:t>
      </w:r>
    </w:p>
    <w:p>
      <w:pPr>
        <w:bidi/>
        <w:jc w:val="right"/>
        <w:spacing w:after="140"/>
      </w:pPr>
      <w:r>
        <w:rPr>
          <w:sz w:val="24"/>
          <w:szCs w:val="24"/>
        </w:rPr>
        <w:t xml:space="preserve">أصدر مذكرة داخلية مختصرة.</w:t>
      </w:r>
    </w:p>
    <w:p>
      <w:pPr>
        <w:bidi/>
        <w:jc w:val="right"/>
        <w:spacing w:after="140"/>
      </w:pPr>
      <w:r>
        <w:rPr>
          <w:sz w:val="24"/>
          <w:szCs w:val="24"/>
        </w:rPr>
        <w:t xml:space="preserve">مثال عملي: خبر متداول سبب تغييراً خاطئاً؛ الرجوع للنص الرسمي أعاد الإجراء الصحيح..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اختبار العينات</w:t>
      </w:r>
    </w:p>
    <w:p>
      <w:pPr>
        <w:bidi/>
        <w:jc w:val="right"/>
        <w:spacing w:after="140"/>
      </w:pPr>
      <w:r>
        <w:rPr>
          <w:sz w:val="24"/>
          <w:szCs w:val="24"/>
        </w:rPr>
        <w:t xml:space="preserve">هذا الجزء يركز على تتبع المبيعات والمشتريات من القيد للمستند ومن المستند للقيد. في العمل اليومي لا تظهر المشكلة دائماً بشكل واضح؛ قد تبدو المبيعات جيدة أو الأوراق مكتملة، لكن الخلل يبقى مخفياً إلى أن يتأخر التحصيل أو تظهر فروقات أو ترتفع التكلفة. لذلك نحتاج إلى تحويل الفكرة من نصيحة عامة إلى إجراء يمكن لموظف محدد تنفيذه ومراجعته.</w:t>
      </w:r>
    </w:p>
    <w:p>
      <w:pPr>
        <w:bidi/>
        <w:jc w:val="right"/>
        <w:spacing w:after="140"/>
      </w:pPr>
      <w:r>
        <w:rPr>
          <w:sz w:val="24"/>
          <w:szCs w:val="24"/>
        </w:rPr>
        <w:t xml:space="preserve">الخطأ الأكثر تكراراً هو اختبار اتجاه واحد فقط وفقد العمليات غير المسجلة. هذا الخطأ لا يعني بالضرورة سوء نية، بل غالباً ينتج من غياب المسؤولية والتوقيت والمستند المرجعي. الحل هو أن تربط كل خطوة برقم أو تاريخ أو موافقة، وأن تترك أثراً يشرح لماذا اتُخذ القرار.</w:t>
      </w:r>
    </w:p>
    <w:p>
      <w:pPr>
        <w:bidi/>
        <w:jc w:val="right"/>
        <w:spacing w:after="140"/>
      </w:pPr>
      <w:r>
        <w:rPr>
          <w:sz w:val="24"/>
          <w:szCs w:val="24"/>
        </w:rPr>
        <w:t xml:space="preserve">اختر خمس مبيعات وخمس مشتريات.</w:t>
      </w:r>
    </w:p>
    <w:p>
      <w:pPr>
        <w:bidi/>
        <w:jc w:val="right"/>
        <w:spacing w:after="140"/>
      </w:pPr>
      <w:r>
        <w:rPr>
          <w:sz w:val="24"/>
          <w:szCs w:val="24"/>
        </w:rPr>
        <w:t xml:space="preserve">اختبر الاتجاهين.</w:t>
      </w:r>
    </w:p>
    <w:p>
      <w:pPr>
        <w:bidi/>
        <w:jc w:val="right"/>
        <w:spacing w:after="140"/>
      </w:pPr>
      <w:r>
        <w:rPr>
          <w:sz w:val="24"/>
          <w:szCs w:val="24"/>
        </w:rPr>
        <w:t xml:space="preserve">أغلق سبب كل فرق.</w:t>
      </w:r>
    </w:p>
    <w:p>
      <w:pPr>
        <w:bidi/>
        <w:jc w:val="right"/>
        <w:spacing w:after="140"/>
      </w:pPr>
      <w:r>
        <w:rPr>
          <w:sz w:val="24"/>
          <w:szCs w:val="24"/>
        </w:rPr>
        <w:t xml:space="preserve">مثال عملي: الاختبار من المستند إلى القيد كشف فاتورة مشتريات لم تدخل النظام.. بعد التنفيذ لا تكتفِ بالانطباع؛ قارن النتيجة بالمؤشر الذي اخترته، وسجل ما تغير وما بقي عالقاً. النظام الجيد لا يمنع المرونة، لكنه يجعل الاستثناء مرئياً وموافقاً عليه وقابلاً للقياس.</w:t>
      </w:r>
    </w:p>
    <w:p>
      <w:pPr>
        <w:bidi/>
        <w:jc w:val="right"/>
        <w:spacing w:after="140"/>
      </w:pPr>
      <w:r>
        <w:rPr>
          <w:sz w:val="24"/>
          <w:szCs w:val="24"/>
        </w:rPr>
        <w:t xml:space="preserve">اسأل نفسك في نهاية الأسبوع: هل يستطيع شخص آخر فهم هذه العملية من الملف وحده؟ إذا احتاج إلى رواية شفهية طويلة، فأضف مستنداً أو حقلاً أو خطوة تحقق. بهذه الطريقة تتحول الخبرة الشخصية إلى معرفة تبقى داخل الشركة حتى لو تغير الموظفون.</w:t>
      </w:r>
    </w:p>
    <w:p>
      <w:pPr>
        <w:bidi/>
        <w:jc w:val="right"/>
        <w:spacing w:after="140"/>
      </w:pPr>
      <w:r>
        <w:rPr>
          <w:sz w:val="24"/>
          <w:szCs w:val="24"/>
        </w:rPr>
        <w:t xml:space="preserve">أسئلة وأجوبة</w:t>
      </w:r>
    </w:p>
    <w:p>
      <w:pPr>
        <w:bidi/>
        <w:jc w:val="right"/>
        <w:spacing w:after="140"/>
      </w:pPr>
      <w:r>
        <w:rPr>
          <w:sz w:val="24"/>
          <w:szCs w:val="24"/>
        </w:rPr>
        <w:t xml:space="preserve">ما الخطوة الأولى؟ ابدأ بخريطة بسيطة للعملية الحالية، وحدد المسؤول والمستند والموعد والمؤشر.</w:t>
      </w:r>
    </w:p>
    <w:p>
      <w:pPr>
        <w:bidi/>
        <w:jc w:val="right"/>
        <w:spacing w:after="140"/>
      </w:pPr>
      <w:r>
        <w:rPr>
          <w:sz w:val="24"/>
          <w:szCs w:val="24"/>
        </w:rPr>
        <w:t xml:space="preserve">هل أحتاج برنامجاً مكلفاً؟ لا. القواعد الواضحة والمطابقة والملف المنظم تسبق البرنامج.</w:t>
      </w:r>
    </w:p>
    <w:p>
      <w:pPr>
        <w:bidi/>
        <w:jc w:val="right"/>
        <w:spacing w:after="140"/>
      </w:pPr>
      <w:r>
        <w:rPr>
          <w:sz w:val="24"/>
          <w:szCs w:val="24"/>
        </w:rPr>
        <w:t xml:space="preserve">متى أستعين بخبير؟ عند صفقة كبيرة أو تدقيق أو تعقيد قانوني أو مصرفي أو جمركي.</w:t>
      </w:r>
    </w:p>
    <w:p>
      <w:pPr>
        <w:bidi/>
        <w:jc w:val="right"/>
        <w:spacing w:after="140"/>
      </w:pPr>
      <w:r>
        <w:rPr>
          <w:sz w:val="24"/>
          <w:szCs w:val="24"/>
        </w:rPr>
        <w:t xml:space="preserve">كيف أعرف أن النظام تحسن؟ راقب زمن الإنجاز والفروقات والتأخير والأخطاء المتكررة قبل وبعد التطبيق.</w:t>
      </w:r>
    </w:p>
    <w:p>
      <w:pPr>
        <w:bidi/>
        <w:jc w:val="right"/>
        <w:spacing w:after="140"/>
      </w:pPr>
      <w:r>
        <w:rPr>
          <w:sz w:val="24"/>
          <w:szCs w:val="24"/>
        </w:rPr>
        <w:t xml:space="preserve">هل يمكن تطبيق المقال في شركة صغيرة جداً؟ نعم، استخدم نسخة مختصرة من النماذج ولا تلغِ مبادئ المسؤولية والتوثيق.</w:t>
      </w:r>
    </w:p>
    <w:p>
      <w:pPr>
        <w:bidi/>
        <w:jc w:val="right"/>
        <w:spacing w:after="140"/>
      </w:pPr>
      <w:r>
        <w:rPr>
          <w:sz w:val="24"/>
          <w:szCs w:val="24"/>
        </w:rPr>
        <w:t xml:space="preserve">ما أخطر خطأ؟ اتخاذ قرار مالي أو قانوني مهم اعتماداً على معلومة غير موثقة أو ذاكرة شخص واحد.</w:t>
      </w:r>
    </w:p>
    <w:p>
      <w:pPr>
        <w:bidi/>
        <w:jc w:val="right"/>
        <w:spacing w:after="140"/>
      </w:pPr>
      <w:r>
        <w:rPr>
          <w:sz w:val="24"/>
          <w:szCs w:val="24"/>
        </w:rPr>
        <w:t xml:space="preserve">المصادر والروابط الرسمية</w:t>
      </w:r>
    </w:p>
    <w:p>
      <w:pPr>
        <w:bidi/>
        <w:jc w:val="right"/>
        <w:spacing w:after="140"/>
      </w:pPr>
      <w:r>
        <w:rPr>
          <w:sz w:val="24"/>
          <w:szCs w:val="24"/>
        </w:rPr>
        <w:t xml:space="preserve">Syrian tax authority</w:t>
      </w:r>
    </w:p>
    <w:p>
      <w:pPr>
        <w:bidi/>
        <w:jc w:val="right"/>
        <w:spacing w:after="140"/>
      </w:pPr>
      <w:r>
        <w:rPr>
          <w:sz w:val="24"/>
          <w:szCs w:val="24"/>
        </w:rPr>
        <w:t xml:space="preserve">Syrian Income Tax Law – WIPO Lex</w:t>
      </w:r>
    </w:p>
    <w:p>
      <w:pPr>
        <w:bidi/>
        <w:jc w:val="right"/>
        <w:spacing w:after="140"/>
      </w:pPr>
      <w:r>
        <w:rPr>
          <w:sz w:val="24"/>
          <w:szCs w:val="24"/>
        </w:rPr>
        <w:t xml:space="preserve">World Bank public financial management grant</w:t>
      </w:r>
    </w:p>
    <w:p>
      <w:pPr>
        <w:bidi/>
        <w:jc w:val="right"/>
        <w:spacing w:after="140"/>
      </w:pPr>
      <w:r>
        <w:rPr>
          <w:sz w:val="24"/>
          <w:szCs w:val="24"/>
        </w:rPr>
        <w:t xml:space="preserve">الخلاصة</w:t>
      </w:r>
    </w:p>
    <w:p>
      <w:pPr>
        <w:bidi/>
        <w:jc w:val="right"/>
        <w:spacing w:after="140"/>
      </w:pPr>
      <w:r>
        <w:rPr>
          <w:sz w:val="24"/>
          <w:szCs w:val="24"/>
        </w:rPr>
        <w:t xml:space="preserve">المقال لا يطلب من الشركة أن تصبح مثالية في يوم واحد. المطلوب أن تنتقل من رد الفعل إلى نظام صغير وواضح، ثم تختبره وتحسنه. عندما يكون القرار موثقاً والمسؤول معروفاً والمؤشر مرئياً، يصبح النمو أقل فوضى وأكثر قابلية للاستمرار.</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الملف الضريبي الذكي للشركة السورية 2026: من أول فاتورة إلى الاستعداد للتدقيق</dc:title>
  <dc:creator>Ander</dc:creator>
  <cp:lastModifiedBy>Bsouria</cp:lastModifiedBy>
  <dcterms:created xsi:type="dcterms:W3CDTF">2026-07-31T02:22:57Z</dcterms:created>
</cp:coreProperties>
</file>