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العقار في حلب 2026: دليل الأحياء، الترميم، السجل العقاري والاستثمار العملي</w:t>
      </w:r>
    </w:p>
    <w:p>
      <w:pPr>
        <w:bidi/>
        <w:jc w:val="right"/>
      </w:pPr>
      <w:r>
        <w:rPr>
          <w:i/>
          <w:color w:val="64736B"/>
        </w:rPr>
        <w:t>Bsouria Editorial Team · 2026-07-28</w:t>
      </w:r>
    </w:p>
    <w:p>
      <w:pPr>
        <w:bidi/>
        <w:jc w:val="right"/>
        <w:spacing w:after="220"/>
      </w:pPr>
      <w:r>
        <w:rPr>
          <w:i/>
        </w:rPr>
        <w:t>كيف تقارن عقارات حلب بين السكن والتجارة والترميم؟ دليل عملي لفحص الضرر والخدمات والملكية والطلب الحقيقي.</w:t>
      </w:r>
    </w:p>
    <w:p>
      <w:pPr>
        <w:bidi/>
        <w:jc w:val="right"/>
        <w:spacing w:after="140"/>
      </w:pPr>
      <w:r>
        <w:rPr>
          <w:sz w:val="24"/>
          <w:szCs w:val="24"/>
        </w:rPr>
        <w:t xml:space="preserve">حلب مدينة كبيرة ومتنوعة، ولذلك لا يصح اختصار سوقها العقارية بكلمة «رخيص» أو «مرتفع». هناك عقارات تخدم عائلات، وأخرى مرتبطة بالنشاط التجاري أو الصناعي، وأبنية تحتاج إصلاحاً بسيطاً، وأخرى تحتاج تدخلاً إنشائياً معقداً. أفضل قرار يبدأ بفهم وظيفة العقار لا بصورة الإعلان.</w:t>
      </w:r>
    </w:p>
    <w:p>
      <w:pPr>
        <w:bidi/>
        <w:jc w:val="right"/>
        <w:spacing w:after="140"/>
      </w:pPr>
      <w:r>
        <w:rPr>
          <w:sz w:val="24"/>
          <w:szCs w:val="24"/>
        </w:rPr>
        <w:t xml:space="preserve">مبدأ أساسي: في حلب، افصل بين قيمة الموقع وقيمة البناء وقيمة الحق القانوني. قد يكون الموقع ممتازاً لكن كلفة إعادة التأهيل أو مشكلة السجل تستهلك الميزة.</w:t>
      </w:r>
    </w:p>
    <w:p>
      <w:pPr>
        <w:bidi/>
        <w:jc w:val="right"/>
        <w:spacing w:after="140"/>
      </w:pPr>
      <w:r>
        <w:rPr>
          <w:sz w:val="24"/>
          <w:szCs w:val="24"/>
        </w:rPr>
        <w:t xml:space="preserve">ما الذي يصنع الطلب؟</w:t>
      </w:r>
    </w:p>
    <w:p>
      <w:pPr>
        <w:bidi/>
        <w:jc w:val="right"/>
        <w:spacing w:after="140"/>
      </w:pPr>
      <w:r>
        <w:rPr>
          <w:sz w:val="24"/>
          <w:szCs w:val="24"/>
        </w:rPr>
        <w:t xml:space="preserve">قرب الأسواق والجامعات والورش والمناطق الصناعية وخطوط النقل يغيّر نوع الطلب. الشقة العائلية تختلف عن مكتب أو مستودع أو محل. تحدث مع سكان وتجار محليين، ولا تعتمد فقط على وسيط الصفقة.</w:t>
      </w:r>
    </w:p>
    <w:p>
      <w:pPr>
        <w:bidi/>
        <w:jc w:val="right"/>
        <w:spacing w:after="140"/>
      </w:pPr>
      <w:r>
        <w:rPr>
          <w:sz w:val="24"/>
          <w:szCs w:val="24"/>
        </w:rPr>
        <w:t xml:space="preserve">فحص الضرر قبل التفاوض</w:t>
      </w:r>
    </w:p>
    <w:p>
      <w:pPr>
        <w:bidi/>
        <w:jc w:val="right"/>
        <w:spacing w:after="140"/>
      </w:pPr>
      <w:r>
        <w:rPr>
          <w:sz w:val="24"/>
          <w:szCs w:val="24"/>
        </w:rPr>
        <w:t xml:space="preserve">ابدأ بكشف هندسي يميز بين التشققات السطحية والضرر الإنشائي. افحص السقف والجدران الحاملة والأساسات والتمديدات والواجهة والمناطق المشتركة. بعد زلزال 2023 وسنوات النزاع، لا يكفي أن يكون العقار مستخدماً الآن كي يكون آمناً أو اقتصادياً في الإصلاح.</w:t>
      </w:r>
    </w:p>
    <w:p>
      <w:pPr>
        <w:bidi/>
        <w:jc w:val="right"/>
        <w:spacing w:after="140"/>
      </w:pPr>
      <w:r>
        <w:rPr>
          <w:sz w:val="24"/>
          <w:szCs w:val="24"/>
        </w:rPr>
        <w:t xml:space="preserve">السجل العقاري في حلب وريفها</w:t>
      </w:r>
    </w:p>
    <w:p>
      <w:pPr>
        <w:bidi/>
        <w:jc w:val="right"/>
        <w:spacing w:after="140"/>
      </w:pPr>
      <w:r>
        <w:rPr>
          <w:sz w:val="24"/>
          <w:szCs w:val="24"/>
        </w:rPr>
        <w:t xml:space="preserve">شهدت 2026 إعادة تفعيل خدمات عقارية في مناطق من ريف حلب، ومنها الباب ومنبج وأعزاز والأتارب، مع إجراءات لتثبيت المعاملات والاعتراضات. إذا كان العقار خارج مركز المدينة، تحقق من الدائرة المختصة والسجل المستخدم والفترة التي نُظم فيها العقد.</w:t>
      </w:r>
    </w:p>
    <w:p>
      <w:pPr>
        <w:bidi/>
        <w:jc w:val="right"/>
        <w:spacing w:after="140"/>
      </w:pPr>
      <w:r>
        <w:rPr>
          <w:sz w:val="24"/>
          <w:szCs w:val="24"/>
        </w:rPr>
        <w:t xml:space="preserve">العقار التجاري</w:t>
      </w:r>
    </w:p>
    <w:p>
      <w:pPr>
        <w:bidi/>
        <w:jc w:val="right"/>
        <w:spacing w:after="140"/>
      </w:pPr>
      <w:r>
        <w:rPr>
          <w:sz w:val="24"/>
          <w:szCs w:val="24"/>
        </w:rPr>
        <w:t xml:space="preserve">لا تقيس المحل بمساحته فقط. راقب تدفق المشاة، سهولة التوريد، الكهرباء، التخزين، رخصة النشاط، ساعات الحركة، والمنافسين. اقض ساعة في الموقع دون البائع، وسجل عدد المارة والزبائن المحتملين.</w:t>
      </w:r>
    </w:p>
    <w:p>
      <w:pPr>
        <w:bidi/>
        <w:jc w:val="right"/>
        <w:spacing w:after="140"/>
      </w:pPr>
      <w:r>
        <w:rPr>
          <w:sz w:val="24"/>
          <w:szCs w:val="24"/>
        </w:rPr>
        <w:t xml:space="preserve">صفقة الترميم</w:t>
      </w:r>
    </w:p>
    <w:p>
      <w:pPr>
        <w:bidi/>
        <w:jc w:val="right"/>
        <w:spacing w:after="140"/>
      </w:pPr>
      <w:r>
        <w:rPr>
          <w:sz w:val="24"/>
          <w:szCs w:val="24"/>
        </w:rPr>
        <w:t xml:space="preserve">احصل على جدول كميات، وحدد ما إذا كان الإصلاح تجميلياً أم إنشائياً. أضف تكلفة إزالة الأنقاض والنقل والموافقات والتأخير. لا تعتمد على رقم شفهي من مقاول واحد.</w:t>
      </w:r>
    </w:p>
    <w:p>
      <w:pPr>
        <w:bidi/>
        <w:jc w:val="right"/>
        <w:spacing w:after="140"/>
      </w:pPr>
      <w:r>
        <w:rPr>
          <w:sz w:val="24"/>
          <w:szCs w:val="24"/>
        </w:rPr>
        <w:t xml:space="preserve">اختبار الحي خلال 24 ساعة</w:t>
      </w:r>
    </w:p>
    <w:p>
      <w:pPr>
        <w:bidi/>
        <w:jc w:val="right"/>
        <w:spacing w:after="140"/>
      </w:pPr>
      <w:r>
        <w:rPr>
          <w:sz w:val="24"/>
          <w:szCs w:val="24"/>
        </w:rPr>
        <w:t xml:space="preserve">زيارة صباحية لمراقبة النقل والخدمات.</w:t>
      </w:r>
    </w:p>
    <w:p>
      <w:pPr>
        <w:bidi/>
        <w:jc w:val="right"/>
        <w:spacing w:after="140"/>
      </w:pPr>
      <w:r>
        <w:rPr>
          <w:sz w:val="24"/>
          <w:szCs w:val="24"/>
        </w:rPr>
        <w:t xml:space="preserve">زيارة مسائية للضجيج والأمان والحركة.</w:t>
      </w:r>
    </w:p>
    <w:p>
      <w:pPr>
        <w:bidi/>
        <w:jc w:val="right"/>
        <w:spacing w:after="140"/>
      </w:pPr>
      <w:r>
        <w:rPr>
          <w:sz w:val="24"/>
          <w:szCs w:val="24"/>
        </w:rPr>
        <w:t xml:space="preserve">سؤال متجرين قريبين عن الكهرباء والمياه.</w:t>
      </w:r>
    </w:p>
    <w:p>
      <w:pPr>
        <w:bidi/>
        <w:jc w:val="right"/>
        <w:spacing w:after="140"/>
      </w:pPr>
      <w:r>
        <w:rPr>
          <w:sz w:val="24"/>
          <w:szCs w:val="24"/>
        </w:rPr>
        <w:t xml:space="preserve">فحص طريق سيارات الإسعاف والإطفاء.</w:t>
      </w:r>
    </w:p>
    <w:p>
      <w:pPr>
        <w:bidi/>
        <w:jc w:val="right"/>
        <w:spacing w:after="140"/>
      </w:pPr>
      <w:r>
        <w:rPr>
          <w:sz w:val="24"/>
          <w:szCs w:val="24"/>
        </w:rPr>
        <w:t xml:space="preserve">معرفة حالة المدارس والأسواق القريبة.</w:t>
      </w:r>
    </w:p>
    <w:p>
      <w:pPr>
        <w:bidi/>
        <w:jc w:val="right"/>
        <w:spacing w:after="140"/>
      </w:pPr>
      <w:r>
        <w:rPr>
          <w:sz w:val="24"/>
          <w:szCs w:val="24"/>
        </w:rPr>
        <w:t xml:space="preserve">مراجعة خطط الطريق أو التنظيم إن وجدت.</w:t>
      </w:r>
    </w:p>
    <w:p>
      <w:pPr>
        <w:bidi/>
        <w:jc w:val="right"/>
        <w:spacing w:after="140"/>
      </w:pPr>
      <w:r>
        <w:rPr>
          <w:sz w:val="24"/>
          <w:szCs w:val="24"/>
        </w:rPr>
        <w:t xml:space="preserve">متى تقول لا؟</w:t>
      </w:r>
    </w:p>
    <w:p>
      <w:pPr>
        <w:bidi/>
        <w:jc w:val="right"/>
        <w:spacing w:after="140"/>
      </w:pPr>
      <w:r>
        <w:rPr>
          <w:sz w:val="24"/>
          <w:szCs w:val="24"/>
        </w:rPr>
        <w:t xml:space="preserve">إذا لم تتمكن من تحديد مالك واضح، أو لم تحصل على كشف هندسي، أو كان الإصلاح يعتمد على موافقات غير مؤكدة، أو كان نموذج الإيراد مبنياً على «عودة السوق قريباً» فقط، توقف حتى تصبح الفرضيات قابلة للإثبات.</w:t>
      </w:r>
    </w:p>
    <w:p>
      <w:pPr>
        <w:bidi/>
        <w:jc w:val="right"/>
        <w:spacing w:after="140"/>
      </w:pPr>
      <w:r>
        <w:rPr>
          <w:sz w:val="24"/>
          <w:szCs w:val="24"/>
        </w:rPr>
        <w:t xml:space="preserve">مصادر ومراجع</w:t>
      </w:r>
    </w:p>
    <w:p>
      <w:pPr>
        <w:bidi/>
        <w:jc w:val="right"/>
        <w:spacing w:after="140"/>
      </w:pPr>
      <w:r>
        <w:rPr>
          <w:sz w:val="24"/>
          <w:szCs w:val="24"/>
        </w:rPr>
        <w:t xml:space="preserve">استئناف خدمات السجل العقاري في الباب</w:t>
      </w:r>
    </w:p>
    <w:p>
      <w:pPr>
        <w:bidi/>
        <w:jc w:val="right"/>
        <w:spacing w:after="140"/>
      </w:pPr>
      <w:r>
        <w:rPr>
          <w:sz w:val="24"/>
          <w:szCs w:val="24"/>
        </w:rPr>
        <w:t xml:space="preserve">إعادة تفعيل الخدمات العقارية في مناطق من ريف حلب</w:t>
      </w:r>
    </w:p>
    <w:p>
      <w:pPr>
        <w:bidi/>
        <w:jc w:val="right"/>
        <w:spacing w:after="140"/>
      </w:pPr>
      <w:r>
        <w:rPr>
          <w:sz w:val="24"/>
          <w:szCs w:val="24"/>
        </w:rPr>
        <w:t xml:space="preserve">ملف مدينة حلب لدى موئل الأمم المتحدة</w:t>
      </w:r>
    </w:p>
    <w:p>
      <w:pPr>
        <w:bidi/>
        <w:jc w:val="right"/>
        <w:spacing w:after="140"/>
      </w:pPr>
      <w:r>
        <w:rPr>
          <w:sz w:val="24"/>
          <w:szCs w:val="24"/>
        </w:rPr>
        <w:t xml:space="preserve">تقييم البنك الدولي للأضرار وإعادة الإعمار</w:t>
      </w:r>
    </w:p>
    <w:p>
      <w:pPr>
        <w:bidi/>
        <w:jc w:val="right"/>
        <w:spacing w:after="140"/>
      </w:pPr>
      <w:r>
        <w:rPr>
          <w:sz w:val="24"/>
          <w:szCs w:val="24"/>
        </w:rPr>
        <w:t xml:space="preserve">روابط داخلية</w:t>
      </w:r>
    </w:p>
    <w:p>
      <w:pPr>
        <w:bidi/>
        <w:jc w:val="right"/>
        <w:spacing w:after="140"/>
      </w:pPr>
      <w:r>
        <w:rPr>
          <w:sz w:val="24"/>
          <w:szCs w:val="24"/>
        </w:rPr>
        <w:t xml:space="preserve">دليل الاستثمار العقاري العام</w:t>
      </w:r>
    </w:p>
    <w:p>
      <w:pPr>
        <w:bidi/>
        <w:jc w:val="right"/>
        <w:spacing w:after="140"/>
      </w:pPr>
      <w:r>
        <w:rPr>
          <w:sz w:val="24"/>
          <w:szCs w:val="24"/>
        </w:rPr>
        <w:t xml:space="preserve">مقارنة المدن العقارية</w:t>
      </w:r>
    </w:p>
    <w:p>
      <w:pPr>
        <w:bidi/>
        <w:jc w:val="right"/>
        <w:spacing w:after="140"/>
      </w:pPr>
      <w:r>
        <w:rPr>
          <w:sz w:val="24"/>
          <w:szCs w:val="24"/>
        </w:rPr>
        <w:t xml:space="preserve">دليل تمويل المشاريع</w:t>
      </w:r>
    </w:p>
    <w:p>
      <w:pPr>
        <w:bidi/>
        <w:jc w:val="right"/>
        <w:spacing w:after="140"/>
      </w:pPr>
      <w:r>
        <w:rPr>
          <w:sz w:val="24"/>
          <w:szCs w:val="24"/>
        </w:rPr>
        <w:t xml:space="preserve">دليل الأعمال</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العقار في حلب 2026: دليل الأحياء، الترميم، السجل العقاري والاستثمار العملي</dc:title>
  <dc:creator>Bsouria Editorial Team</dc:creator>
  <cp:lastModifiedBy>Bsouria</cp:lastModifiedBy>
  <dcterms:created xsi:type="dcterms:W3CDTF">2026-07-31T02:20:20Z</dcterms:created>
</cp:coreProperties>
</file>